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141.png" ContentType="image/png"/>
  <Override PartName="/word/media/rId147.png" ContentType="image/png"/>
  <Override PartName="/word/media/rId123.png" ContentType="image/png"/>
  <Override PartName="/word/media/rId129.png" ContentType="image/png"/>
  <Override PartName="/word/media/rId117.png" ContentType="image/png"/>
  <Override PartName="/word/media/rId109.png" ContentType="image/png"/>
  <Override PartName="/word/media/rId27.png" ContentType="image/png"/>
  <Override PartName="/word/media/rId99.jpg" ContentType="image/jpe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Marine</w:t>
      </w:r>
      <w:r>
        <w:t xml:space="preserve"> </w:t>
      </w:r>
      <w:r>
        <w:t xml:space="preserve">Sensitivity</w:t>
      </w:r>
      <w:r>
        <w:t xml:space="preserve"> </w:t>
      </w:r>
      <w:r>
        <w:t xml:space="preserve">Documentation</w:t>
      </w:r>
    </w:p>
    <w:p>
      <w:pPr>
        <w:pStyle w:val="Author"/>
      </w:pPr>
      <w:r>
        <w:t xml:space="preserve">Ben</w:t>
      </w:r>
      <w:r>
        <w:t xml:space="preserve"> </w:t>
      </w:r>
      <w:r>
        <w:t xml:space="preserve">Best</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2287"/>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2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3" w:name="stressors"/>
    <w:p>
      <w:pPr>
        <w:pStyle w:val="Heading1"/>
      </w:pPr>
      <w:r>
        <w:t xml:space="preserve">2. Stressors</w:t>
      </w:r>
    </w:p>
    <w:bookmarkStart w:id="31" w:name="offshore-wind-energy"/>
    <w:p>
      <w:pPr>
        <w:pStyle w:val="Heading2"/>
      </w:pPr>
      <w:r>
        <w:t xml:space="preserve">2.1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fig-cum-effects"/>
          <w:p>
            <w:pPr>
              <w:pStyle w:val="Compact"/>
              <w:jc w:val="center"/>
            </w:pPr>
            <w:r>
              <w:drawing>
                <wp:inline>
                  <wp:extent cx="5334000" cy="3953635"/>
                  <wp:effectExtent b="0" l="0" r="0" t="0"/>
                  <wp:docPr descr="" title="" id="28" name="Picture"/>
                  <a:graphic>
                    <a:graphicData uri="http://schemas.openxmlformats.org/drawingml/2006/picture">
                      <pic:pic>
                        <pic:nvPicPr>
                          <pic:cNvPr descr="figures/goodale2016_cumulative-effects.png" id="29" name="Picture"/>
                          <pic:cNvPicPr>
                            <a:picLocks noChangeArrowheads="1" noChangeAspect="1"/>
                          </pic:cNvPicPr>
                        </pic:nvPicPr>
                        <pic:blipFill>
                          <a:blip r:embed="rId27"/>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Cumulative adverse effects of offshore wind energy development on wildlife</w:t>
            </w:r>
            <w:r>
              <w:t xml:space="preserve"> </w:t>
            </w:r>
            <w:r>
              <w:t xml:space="preserve">(Goodale and Milman 2016)</w:t>
            </w:r>
            <w:r>
              <w:t xml:space="preserve">.</w:t>
            </w:r>
          </w:p>
          <w:bookmarkEnd w:id="30"/>
        </w:tc>
      </w:tr>
    </w:tbl>
    <w:bookmarkEnd w:id="31"/>
    <w:bookmarkStart w:id="32" w:name="oil-gas"/>
    <w:p>
      <w:pPr>
        <w:pStyle w:val="Heading2"/>
      </w:pPr>
      <w:r>
        <w:t xml:space="preserve">2.2 Oil &amp; Gas</w:t>
      </w:r>
    </w:p>
    <w:bookmarkEnd w:id="32"/>
    <w:bookmarkEnd w:id="33"/>
    <w:bookmarkStart w:id="40" w:name="receptors"/>
    <w:p>
      <w:pPr>
        <w:pStyle w:val="Heading1"/>
      </w:pPr>
      <w:r>
        <w:t xml:space="preserve">3. Receptors</w:t>
      </w:r>
    </w:p>
    <w:p>
      <w:pPr>
        <w:pStyle w:val="FirstParagraph"/>
      </w:pPr>
      <w:r>
        <w:t xml:space="preserve">Receptors are the species and habitats that are potentially impacted by the human activity.</w:t>
      </w:r>
    </w:p>
    <w:bookmarkStart w:id="34" w:name="corals"/>
    <w:p>
      <w:pPr>
        <w:pStyle w:val="Heading3"/>
      </w:pPr>
      <w:r>
        <w:t xml:space="preserve">3.0.1</w:t>
      </w:r>
      <w:r>
        <w:t xml:space="preserve"> </w:t>
      </w:r>
      <w:r>
        <w:rPr>
          <w:b/>
          <w:bCs/>
        </w:rPr>
        <w:t xml:space="preserve">Corals</w:t>
      </w:r>
    </w:p>
    <w:bookmarkEnd w:id="34"/>
    <w:bookmarkStart w:id="35" w:name="invertebrates"/>
    <w:p>
      <w:pPr>
        <w:pStyle w:val="Heading3"/>
      </w:pPr>
      <w:r>
        <w:t xml:space="preserve">3.0.2</w:t>
      </w:r>
      <w:r>
        <w:t xml:space="preserve"> </w:t>
      </w:r>
      <w:r>
        <w:rPr>
          <w:b/>
          <w:bCs/>
        </w:rPr>
        <w:t xml:space="preserve">Invertebrates</w:t>
      </w:r>
    </w:p>
    <w:bookmarkEnd w:id="35"/>
    <w:bookmarkStart w:id="36" w:name="fish"/>
    <w:p>
      <w:pPr>
        <w:pStyle w:val="Heading3"/>
      </w:pPr>
      <w:r>
        <w:t xml:space="preserve">3.0.3</w:t>
      </w:r>
      <w:r>
        <w:t xml:space="preserve"> </w:t>
      </w:r>
      <w:r>
        <w:rPr>
          <w:b/>
          <w:bCs/>
        </w:rPr>
        <w:t xml:space="preserve">Fish</w:t>
      </w:r>
    </w:p>
    <w:bookmarkEnd w:id="36"/>
    <w:bookmarkStart w:id="37" w:name="marine-mammals"/>
    <w:p>
      <w:pPr>
        <w:pStyle w:val="Heading3"/>
      </w:pPr>
      <w:r>
        <w:t xml:space="preserve">3.0.4</w:t>
      </w:r>
      <w:r>
        <w:t xml:space="preserve"> </w:t>
      </w:r>
      <w:r>
        <w:rPr>
          <w:b/>
          <w:bCs/>
        </w:rPr>
        <w:t xml:space="preserve">Marine Mammals</w:t>
      </w:r>
    </w:p>
    <w:bookmarkEnd w:id="37"/>
    <w:bookmarkStart w:id="38" w:name="seabirds"/>
    <w:p>
      <w:pPr>
        <w:pStyle w:val="Heading3"/>
      </w:pPr>
      <w:r>
        <w:t xml:space="preserve">3.0.5</w:t>
      </w:r>
      <w:r>
        <w:t xml:space="preserve"> </w:t>
      </w:r>
      <w:r>
        <w:rPr>
          <w:b/>
          <w:bCs/>
        </w:rPr>
        <w:t xml:space="preserve">Seabirds</w:t>
      </w:r>
    </w:p>
    <w:bookmarkEnd w:id="38"/>
    <w:bookmarkStart w:id="39" w:name="sea-turtles"/>
    <w:p>
      <w:pPr>
        <w:pStyle w:val="Heading3"/>
      </w:pPr>
      <w:r>
        <w:t xml:space="preserve">3.0.6</w:t>
      </w:r>
      <w:r>
        <w:t xml:space="preserve"> </w:t>
      </w:r>
      <w:r>
        <w:rPr>
          <w:b/>
          <w:bCs/>
        </w:rPr>
        <w:t xml:space="preserve">Sea Turtles</w:t>
      </w:r>
    </w:p>
    <w:bookmarkEnd w:id="39"/>
    <w:bookmarkEnd w:id="40"/>
    <w:bookmarkStart w:id="41" w:name="exposure"/>
    <w:p>
      <w:pPr>
        <w:pStyle w:val="Heading1"/>
      </w:pPr>
      <w:r>
        <w:t xml:space="preserve">4. Exposure</w:t>
      </w:r>
    </w:p>
    <w:bookmarkEnd w:id="41"/>
    <w:bookmarkStart w:id="63" w:name="server"/>
    <w:p>
      <w:pPr>
        <w:pStyle w:val="Heading1"/>
      </w:pPr>
      <w:r>
        <w:t xml:space="preserve">5. Server</w:t>
      </w:r>
    </w:p>
    <w:p>
      <w:pPr>
        <w:pStyle w:val="FirstParagraph"/>
      </w:pPr>
      <w:r>
        <w:t xml:space="preserve">The server is for serving up any web services outside those of Github (e.g.,</w:t>
      </w:r>
      <w:r>
        <w:t xml:space="preserve"> </w:t>
      </w:r>
      <w:hyperlink r:id="rId42">
        <w:r>
          <w:rPr>
            <w:rStyle w:val="Hyperlink"/>
          </w:rPr>
          <w:t xml:space="preserve">website</w:t>
        </w:r>
      </w:hyperlink>
      <w:r>
        <w:t xml:space="preserve">,</w:t>
      </w:r>
      <w:r>
        <w:t xml:space="preserve"> </w:t>
      </w:r>
      <w:hyperlink r:id="rId43">
        <w:r>
          <w:rPr>
            <w:rStyle w:val="Hyperlink"/>
          </w:rPr>
          <w:t xml:space="preserve">docs</w:t>
        </w:r>
      </w:hyperlink>
      <w:r>
        <w:t xml:space="preserve"> </w:t>
      </w:r>
      <w:r>
        <w:t xml:space="preserve">and R package</w:t>
      </w:r>
      <w:r>
        <w:t xml:space="preserve"> </w:t>
      </w:r>
      <w:hyperlink r:id="rId44">
        <w:r>
          <w:rPr>
            <w:rStyle w:val="Hyperlink"/>
          </w:rPr>
          <w:t xml:space="preserve">msens</w:t>
        </w:r>
      </w:hyperlink>
      <w:r>
        <w:t xml:space="preserve">) using</w:t>
      </w:r>
      <w:r>
        <w:t xml:space="preserve"> </w:t>
      </w:r>
      <w:hyperlink r:id="rId45">
        <w:r>
          <w:rPr>
            <w:rStyle w:val="Hyperlink"/>
          </w:rPr>
          <w:t xml:space="preserve">Docker</w:t>
        </w:r>
      </w:hyperlink>
      <w:r>
        <w:t xml:space="preserve"> </w:t>
      </w:r>
      <w:r>
        <w:t xml:space="preserve">(see the</w:t>
      </w:r>
      <w:r>
        <w:t xml:space="preserve"> </w:t>
      </w:r>
      <w:hyperlink r:id="rId46">
        <w:r>
          <w:rPr>
            <w:rStyle w:val="Hyperlink"/>
          </w:rPr>
          <w:t xml:space="preserve">docker-compose.yml</w:t>
        </w:r>
      </w:hyperlink>
      <w:r>
        <w:t xml:space="preserve">; with reverse proxying from subdomains to ports by</w:t>
      </w:r>
      <w:r>
        <w:t xml:space="preserve"> </w:t>
      </w:r>
      <w:hyperlink r:id="rId47">
        <w:r>
          <w:rPr>
            <w:rStyle w:val="Hyperlink"/>
          </w:rPr>
          <w:t xml:space="preserve">Caddy</w:t>
        </w:r>
      </w:hyperlink>
      <w:r>
        <w:t xml:space="preserve">).</w:t>
      </w:r>
    </w:p>
    <w:bookmarkStart w:id="49" w:name="setup"/>
    <w:p>
      <w:pPr>
        <w:pStyle w:val="Heading2"/>
      </w:pPr>
      <w:r>
        <w:t xml:space="preserve">5.1 Setup</w:t>
      </w:r>
    </w:p>
    <w:p>
      <w:pPr>
        <w:pStyle w:val="FirstParagraph"/>
      </w:pPr>
      <w:r>
        <w:t xml:space="preserve">For instructions on launching an Amazon instance and installing the server software, see</w:t>
      </w:r>
      <w:r>
        <w:t xml:space="preserve"> </w:t>
      </w:r>
      <w:hyperlink r:id="rId48">
        <w:r>
          <w:rPr>
            <w:rStyle w:val="Hyperlink"/>
          </w:rPr>
          <w:t xml:space="preserve">Server Setup · MarineSensitivity/server Wiki</w:t>
        </w:r>
      </w:hyperlink>
      <w:r>
        <w:t xml:space="preserve">.</w:t>
      </w:r>
    </w:p>
    <w:bookmarkEnd w:id="49"/>
    <w:bookmarkStart w:id="62" w:name="services"/>
    <w:p>
      <w:pPr>
        <w:pStyle w:val="Heading2"/>
      </w:pPr>
      <w:r>
        <w:t xml:space="preserve">5.2 Services</w:t>
      </w:r>
    </w:p>
    <w:p>
      <w:pPr>
        <w:pStyle w:val="FirstParagraph"/>
      </w:pPr>
      <w:r>
        <w:t xml:space="preserve">The server is running the following services:</w:t>
      </w:r>
    </w:p>
    <w:p>
      <w:pPr>
        <w:numPr>
          <w:ilvl w:val="0"/>
          <w:numId w:val="1001"/>
        </w:numPr>
      </w:pPr>
      <w:hyperlink r:id="rId50">
        <w:r>
          <w:rPr>
            <w:rStyle w:val="Hyperlink"/>
            <w:b/>
            <w:bCs/>
          </w:rPr>
          <w:t xml:space="preserve">RStudio</w:t>
        </w:r>
      </w:hyperlink>
      <w:r>
        <w:br/>
      </w:r>
      <w:r>
        <w:rPr>
          <w:i/>
          <w:iCs/>
        </w:rPr>
        <w:t xml:space="preserve">integrated development environment (IDE) to code and debug directly on the server</w:t>
      </w:r>
      <w:r>
        <w:t xml:space="preserve"> </w:t>
      </w:r>
      <w:r>
        <w:br/>
      </w:r>
      <w:hyperlink r:id="rId51">
        <w:r>
          <w:rPr>
            <w:rStyle w:val="Hyperlink"/>
          </w:rPr>
          <w:t xml:space="preserve">More info..</w:t>
        </w:r>
      </w:hyperlink>
    </w:p>
    <w:p>
      <w:pPr>
        <w:numPr>
          <w:ilvl w:val="0"/>
          <w:numId w:val="1001"/>
        </w:numPr>
      </w:pPr>
      <w:hyperlink r:id="rId52">
        <w:r>
          <w:rPr>
            <w:rStyle w:val="Hyperlink"/>
            <w:b/>
            <w:bCs/>
          </w:rPr>
          <w:t xml:space="preserve">Shiny</w:t>
        </w:r>
      </w:hyperlink>
      <w:r>
        <w:br/>
      </w:r>
      <w:r>
        <w:rPr>
          <w:i/>
          <w:iCs/>
        </w:rPr>
        <w:t xml:space="preserve">interactive applications</w:t>
      </w:r>
      <w:r>
        <w:br/>
      </w:r>
      <w:r>
        <w:t xml:space="preserve">e.g.,</w:t>
      </w:r>
      <w:r>
        <w:t xml:space="preserve"> </w:t>
      </w:r>
      <w:hyperlink r:id="rId53">
        <w:r>
          <w:rPr>
            <w:rStyle w:val="Hyperlink"/>
            <w:b/>
            <w:bCs/>
          </w:rPr>
          <w:t xml:space="preserve">shiny</w:t>
        </w:r>
        <w:r>
          <w:rPr>
            <w:rStyle w:val="Hyperlink"/>
          </w:rPr>
          <w:t xml:space="preserve">.marinesensitivity.org/</w:t>
        </w:r>
        <w:r>
          <w:rPr>
            <w:rStyle w:val="Hyperlink"/>
            <w:b/>
            <w:bCs/>
          </w:rPr>
          <w:t xml:space="preserve">map</w:t>
        </w:r>
      </w:hyperlink>
      <w:r>
        <w:br/>
      </w:r>
      <w:r>
        <w:br/>
      </w:r>
      <w:hyperlink r:id="rId54">
        <w:r>
          <w:rPr>
            <w:rStyle w:val="Hyperlink"/>
          </w:rPr>
          <w:t xml:space="preserve">More info..</w:t>
        </w:r>
      </w:hyperlink>
    </w:p>
    <w:p>
      <w:pPr>
        <w:numPr>
          <w:ilvl w:val="0"/>
          <w:numId w:val="1001"/>
        </w:numPr>
      </w:pPr>
      <w:hyperlink r:id="rId55">
        <w:r>
          <w:rPr>
            <w:rStyle w:val="Hyperlink"/>
            <w:b/>
            <w:bCs/>
          </w:rPr>
          <w:t xml:space="preserve">PGadmin</w:t>
        </w:r>
      </w:hyperlink>
      <w:r>
        <w:br/>
      </w:r>
      <w:r>
        <w:rPr>
          <w:i/>
          <w:iCs/>
        </w:rPr>
        <w:t xml:space="preserve">PostGreSQL database administration interface</w:t>
      </w:r>
      <w:r>
        <w:br/>
      </w:r>
      <w:r>
        <w:br/>
      </w:r>
      <w:hyperlink r:id="rId56">
        <w:r>
          <w:rPr>
            <w:rStyle w:val="Hyperlink"/>
          </w:rPr>
          <w:t xml:space="preserve">More info..</w:t>
        </w:r>
      </w:hyperlink>
    </w:p>
    <w:p>
      <w:pPr>
        <w:numPr>
          <w:ilvl w:val="0"/>
          <w:numId w:val="1001"/>
        </w:numPr>
      </w:pPr>
      <w:hyperlink r:id="rId57">
        <w:r>
          <w:rPr>
            <w:rStyle w:val="Hyperlink"/>
            <w:b/>
            <w:bCs/>
          </w:rPr>
          <w:t xml:space="preserve">api</w:t>
        </w:r>
      </w:hyperlink>
      <w:r>
        <w:br/>
      </w:r>
      <w:r>
        <w:rPr>
          <w:i/>
          <w:iCs/>
        </w:rPr>
        <w:t xml:space="preserve">custom API: using R plumber</w:t>
      </w:r>
      <w:r>
        <w:br/>
      </w:r>
      <w:r>
        <w:br/>
      </w:r>
      <w:hyperlink r:id="rId58">
        <w:r>
          <w:rPr>
            <w:rStyle w:val="Hyperlink"/>
          </w:rPr>
          <w:t xml:space="preserve">More info..</w:t>
        </w:r>
      </w:hyperlink>
    </w:p>
    <w:p>
      <w:pPr>
        <w:numPr>
          <w:ilvl w:val="0"/>
          <w:numId w:val="1001"/>
        </w:numPr>
      </w:pPr>
      <w:hyperlink r:id="rId59">
        <w:r>
          <w:rPr>
            <w:rStyle w:val="Hyperlink"/>
            <w:b/>
            <w:bCs/>
          </w:rPr>
          <w:t xml:space="preserve">swagger</w:t>
        </w:r>
      </w:hyperlink>
      <w:r>
        <w:br/>
      </w:r>
      <w:r>
        <w:rPr>
          <w:i/>
          <w:iCs/>
        </w:rPr>
        <w:t xml:space="preserve">generic database API: using PostGREST</w:t>
      </w:r>
      <w:r>
        <w:br/>
      </w:r>
      <w:r>
        <w:br/>
      </w:r>
      <w:hyperlink r:id="rId60">
        <w:r>
          <w:rPr>
            <w:rStyle w:val="Hyperlink"/>
          </w:rPr>
          <w:t xml:space="preserve">More info..</w:t>
        </w:r>
      </w:hyperlink>
    </w:p>
    <w:p>
      <w:pPr>
        <w:numPr>
          <w:ilvl w:val="0"/>
          <w:numId w:val="1001"/>
        </w:numPr>
      </w:pPr>
      <w:hyperlink r:id="rId61">
        <w:r>
          <w:rPr>
            <w:rStyle w:val="Hyperlink"/>
            <w:b/>
            <w:bCs/>
          </w:rPr>
          <w:t xml:space="preserve">tile</w:t>
        </w:r>
      </w:hyperlink>
      <w:r>
        <w:br/>
      </w:r>
      <w:r>
        <w:rPr>
          <w:i/>
          <w:iCs/>
        </w:rPr>
        <w:t xml:space="preserve">spatial database API: using pg_tileserv for serving vector tiles</w:t>
      </w:r>
      <w:r>
        <w:br/>
      </w:r>
      <w:r>
        <w:br/>
      </w:r>
      <w:hyperlink r:id="rId60">
        <w:r>
          <w:rPr>
            <w:rStyle w:val="Hyperlink"/>
          </w:rPr>
          <w:t xml:space="preserve">More info..</w:t>
        </w:r>
      </w:hyperlink>
    </w:p>
    <w:bookmarkEnd w:id="62"/>
    <w:bookmarkEnd w:id="63"/>
    <w:bookmarkStart w:id="68" w:name="database"/>
    <w:p>
      <w:pPr>
        <w:pStyle w:val="Heading1"/>
      </w:pPr>
      <w:r>
        <w:t xml:space="preserve">6. Database</w:t>
      </w:r>
    </w:p>
    <w:bookmarkStart w:id="64" w:name="table-and-column-naming-conventions"/>
    <w:p>
      <w:pPr>
        <w:pStyle w:val="Heading2"/>
      </w:pPr>
      <w:r>
        <w:t xml:space="preserve">6.1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64"/>
    <w:bookmarkStart w:id="67" w:name="species-distribution-models"/>
    <w:p>
      <w:pPr>
        <w:pStyle w:val="Heading2"/>
      </w:pPr>
      <w:r>
        <w:t xml:space="preserve">6.2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65">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66">
        <w:r>
          <w:rPr>
            <w:rStyle w:val="Hyperlink"/>
          </w:rPr>
          <w:t xml:space="preserve">Ingest GoMex cetacean &amp; sea turtle SDMs</w:t>
        </w:r>
      </w:hyperlink>
    </w:p>
    <w:bookmarkEnd w:id="67"/>
    <w:bookmarkEnd w:id="68"/>
    <w:bookmarkStart w:id="71" w:name="workflows"/>
    <w:p>
      <w:pPr>
        <w:pStyle w:val="Heading1"/>
      </w:pPr>
      <w:r>
        <w:t xml:space="preserve">7.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69">
        <w:r>
          <w:rPr>
            <w:rStyle w:val="Hyperlink"/>
          </w:rPr>
          <w:t xml:space="preserve">marinesensitivity.org/workflows</w:t>
        </w:r>
      </w:hyperlink>
      <w:r>
        <w:br/>
      </w:r>
      <w:r>
        <w:t xml:space="preserve">rendered html pages from the scripts (as Quarto notebooks)</w:t>
      </w:r>
    </w:p>
    <w:p>
      <w:pPr>
        <w:numPr>
          <w:ilvl w:val="0"/>
          <w:numId w:val="1006"/>
        </w:numPr>
      </w:pPr>
      <w:hyperlink r:id="rId70">
        <w:r>
          <w:rPr>
            <w:rStyle w:val="Hyperlink"/>
          </w:rPr>
          <w:t xml:space="preserve">github.com/MarineSensitivity/workflows</w:t>
        </w:r>
      </w:hyperlink>
      <w:r>
        <w:br/>
      </w:r>
      <w:r>
        <w:t xml:space="preserve">source code in the Github repository</w:t>
      </w:r>
    </w:p>
    <w:bookmarkEnd w:id="71"/>
    <w:bookmarkStart w:id="73" w:name="apis"/>
    <w:p>
      <w:pPr>
        <w:pStyle w:val="Heading1"/>
      </w:pPr>
      <w:r>
        <w:t xml:space="preserve">8. APIs</w:t>
      </w:r>
    </w:p>
    <w:p>
      <w:pPr>
        <w:pStyle w:val="FirstParagraph"/>
      </w:pPr>
      <w:r>
        <w:t xml:space="preserve">There three APIs, each used for different purposes:</w:t>
      </w:r>
    </w:p>
    <w:p>
      <w:pPr>
        <w:numPr>
          <w:ilvl w:val="0"/>
          <w:numId w:val="1007"/>
        </w:numPr>
      </w:pPr>
      <w:hyperlink r:id="rId57">
        <w:r>
          <w:rPr>
            <w:rStyle w:val="Hyperlink"/>
            <w:b/>
            <w:bCs/>
          </w:rPr>
          <w:t xml:space="preserve">api</w:t>
        </w:r>
      </w:hyperlink>
      <w:r>
        <w:br/>
      </w:r>
      <w:r>
        <w:rPr>
          <w:i/>
          <w:iCs/>
        </w:rPr>
        <w:t xml:space="preserve">custom API: using R</w:t>
      </w:r>
      <w:r>
        <w:rPr>
          <w:i/>
          <w:iCs/>
        </w:rPr>
        <w:t xml:space="preserve"> </w:t>
      </w:r>
      <w:hyperlink r:id="rId58">
        <w:r>
          <w:rPr>
            <w:rStyle w:val="Hyperlink"/>
            <w:i/>
            <w:iCs/>
          </w:rPr>
          <w:t xml:space="preserve">plumber</w:t>
        </w:r>
      </w:hyperlink>
      <w:r>
        <w:br/>
      </w:r>
      <w:r>
        <w:t xml:space="preserve">source:</w:t>
      </w:r>
      <w:r>
        <w:t xml:space="preserve"> </w:t>
      </w:r>
      <w:hyperlink r:id="rId72">
        <w:r>
          <w:rPr>
            <w:rStyle w:val="Hyperlink"/>
          </w:rPr>
          <w:t xml:space="preserve">MarineSensitivity/api</w:t>
        </w:r>
      </w:hyperlink>
      <w:r>
        <w:br/>
      </w:r>
      <w:r>
        <w:br/>
      </w:r>
    </w:p>
    <w:p>
      <w:pPr>
        <w:numPr>
          <w:ilvl w:val="0"/>
          <w:numId w:val="1007"/>
        </w:numPr>
      </w:pPr>
      <w:hyperlink r:id="rId59">
        <w:r>
          <w:rPr>
            <w:rStyle w:val="Hyperlink"/>
            <w:b/>
            <w:bCs/>
          </w:rPr>
          <w:t xml:space="preserve">swagger</w:t>
        </w:r>
      </w:hyperlink>
      <w:r>
        <w:br/>
      </w:r>
      <w:r>
        <w:rPr>
          <w:i/>
          <w:iCs/>
        </w:rPr>
        <w:t xml:space="preserve">generic database API: using</w:t>
      </w:r>
      <w:r>
        <w:rPr>
          <w:i/>
          <w:iCs/>
        </w:rPr>
        <w:t xml:space="preserve"> </w:t>
      </w:r>
      <w:hyperlink r:id="rId60">
        <w:r>
          <w:rPr>
            <w:rStyle w:val="Hyperlink"/>
            <w:i/>
            <w:iCs/>
          </w:rPr>
          <w:t xml:space="preserve">PostGREST</w:t>
        </w:r>
      </w:hyperlink>
      <w:r>
        <w:br/>
      </w:r>
      <w:r>
        <w:t xml:space="preserve">source: Postgres database, non-spatial</w:t>
      </w:r>
      <w:r>
        <w:br/>
      </w:r>
      <w:r>
        <w:br/>
      </w:r>
    </w:p>
    <w:p>
      <w:pPr>
        <w:numPr>
          <w:ilvl w:val="0"/>
          <w:numId w:val="1007"/>
        </w:numPr>
      </w:pPr>
      <w:hyperlink r:id="rId61">
        <w:r>
          <w:rPr>
            <w:rStyle w:val="Hyperlink"/>
            <w:b/>
            <w:bCs/>
          </w:rPr>
          <w:t xml:space="preserve">tile</w:t>
        </w:r>
      </w:hyperlink>
      <w:r>
        <w:br/>
      </w:r>
      <w:r>
        <w:rPr>
          <w:i/>
          <w:iCs/>
        </w:rPr>
        <w:t xml:space="preserve">spatial database API: using</w:t>
      </w:r>
      <w:r>
        <w:rPr>
          <w:i/>
          <w:iCs/>
        </w:rPr>
        <w:t xml:space="preserve"> </w:t>
      </w:r>
      <w:hyperlink r:id="rId60">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br/>
      </w:r>
    </w:p>
    <w:bookmarkEnd w:id="73"/>
    <w:bookmarkStart w:id="77" w:name="libraries"/>
    <w:p>
      <w:pPr>
        <w:pStyle w:val="Heading1"/>
      </w:pPr>
      <w:r>
        <w:t xml:space="preserve">9. Libraries</w:t>
      </w:r>
    </w:p>
    <w:p>
      <w:pPr>
        <w:pStyle w:val="FirstParagraph"/>
      </w:pPr>
      <w:r>
        <w:t xml:space="preserve">By creating an R package, we can document functions and make them easily available to other users.</w:t>
      </w:r>
    </w:p>
    <w:p>
      <w:pPr>
        <w:pStyle w:val="Compact"/>
        <w:numPr>
          <w:ilvl w:val="0"/>
          <w:numId w:val="1008"/>
        </w:numPr>
      </w:pPr>
      <w:hyperlink r:id="rId74">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75">
        <w:r>
          <w:rPr>
            <w:rStyle w:val="Hyperlink"/>
          </w:rPr>
          <w:t xml:space="preserve">APIs</w:t>
        </w:r>
      </w:hyperlink>
      <w:r>
        <w:t xml:space="preserve"> </w:t>
      </w:r>
      <w:r>
        <w:t xml:space="preserve">(which communicate with the</w:t>
      </w:r>
      <w:r>
        <w:t xml:space="preserve"> </w:t>
      </w:r>
      <w:hyperlink r:id="rId76">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77"/>
    <w:bookmarkStart w:id="79" w:name="apps"/>
    <w:p>
      <w:pPr>
        <w:pStyle w:val="Heading1"/>
      </w:pPr>
      <w:r>
        <w:t xml:space="preserve">10. Apps</w:t>
      </w:r>
    </w:p>
    <w:bookmarkStart w:id="78" w:name="list-apps"/>
    <w:bookmarkEnd w:id="78"/>
    <w:bookmarkEnd w:id="79"/>
    <w:bookmarkStart w:id="81" w:name="docs"/>
    <w:p>
      <w:pPr>
        <w:pStyle w:val="Heading1"/>
      </w:pPr>
      <w:r>
        <w:t xml:space="preserve">11. Docs</w:t>
      </w:r>
    </w:p>
    <w:p>
      <w:pPr>
        <w:pStyle w:val="FirstParagraph"/>
      </w:pPr>
      <w:r>
        <w:t xml:space="preserve">Technical documentation is principally in this book:</w:t>
      </w:r>
    </w:p>
    <w:p>
      <w:pPr>
        <w:numPr>
          <w:ilvl w:val="0"/>
          <w:numId w:val="1009"/>
        </w:numPr>
      </w:pPr>
      <w:hyperlink r:id="rId69">
        <w:r>
          <w:rPr>
            <w:rStyle w:val="Hyperlink"/>
          </w:rPr>
          <w:t xml:space="preserve">marinesensitivity.org/docs</w:t>
        </w:r>
      </w:hyperlink>
      <w:r>
        <w:br/>
      </w:r>
      <w:r>
        <w:t xml:space="preserve">the main documentation site</w:t>
      </w:r>
    </w:p>
    <w:p>
      <w:pPr>
        <w:numPr>
          <w:ilvl w:val="0"/>
          <w:numId w:val="1009"/>
        </w:numPr>
      </w:pPr>
      <w:hyperlink r:id="rId70">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80">
        <w:r>
          <w:rPr>
            <w:rStyle w:val="Hyperlink"/>
          </w:rPr>
          <w:t xml:space="preserve">marinesensitivity.org/</w:t>
        </w:r>
        <w:r>
          <w:rPr>
            <w:rStyle w:val="VerbatimChar"/>
          </w:rPr>
          <w:t xml:space="preserve">msens</w:t>
        </w:r>
      </w:hyperlink>
      <w:r>
        <w:br/>
      </w:r>
      <w:r>
        <w:t xml:space="preserve">documented R functions</w:t>
      </w:r>
    </w:p>
    <w:bookmarkEnd w:id="81"/>
    <w:bookmarkStart w:id="82" w:name="summary"/>
    <w:p>
      <w:pPr>
        <w:pStyle w:val="Heading1"/>
      </w:pPr>
      <w:r>
        <w:t xml:space="preserve">12. Summary</w:t>
      </w:r>
    </w:p>
    <w:p>
      <w:pPr>
        <w:pStyle w:val="FirstParagraph"/>
      </w:pPr>
      <w:r>
        <w:t xml:space="preserve">…</w:t>
      </w:r>
    </w:p>
    <w:bookmarkEnd w:id="82"/>
    <w:bookmarkStart w:id="95" w:name="references"/>
    <w:p>
      <w:pPr>
        <w:pStyle w:val="Heading1"/>
      </w:pPr>
      <w:r>
        <w:t xml:space="preserve">References</w:t>
      </w:r>
    </w:p>
    <w:bookmarkStart w:id="94" w:name="refs"/>
    <w:bookmarkStart w:id="84" w:name="ref-boyce2022"/>
    <w:p>
      <w:pPr>
        <w:pStyle w:val="Bibliography"/>
      </w:pPr>
      <w:r>
        <w:t xml:space="preserve">Boyce, Daniel G., Derek P. Tittensor, Cristina Garilao, Stephanie Henson, Kristin Kaschner, Kathleen Kesner-Reyes, Alex Pigot, et al. 2022.</w:t>
      </w:r>
      <w:r>
        <w:t xml:space="preserve"> </w:t>
      </w:r>
      <w:r>
        <w:t xml:space="preserve">“A Climate Risk Index for Marine Life.”</w:t>
      </w:r>
      <w:r>
        <w:t xml:space="preserve"> </w:t>
      </w:r>
      <w:r>
        <w:rPr>
          <w:i/>
          <w:iCs/>
        </w:rPr>
        <w:t xml:space="preserve">Nature Climate Change</w:t>
      </w:r>
      <w:r>
        <w:t xml:space="preserve"> </w:t>
      </w:r>
      <w:r>
        <w:t xml:space="preserve">12 (9): 854–62.</w:t>
      </w:r>
      <w:r>
        <w:t xml:space="preserve"> </w:t>
      </w:r>
      <w:hyperlink r:id="rId83">
        <w:r>
          <w:rPr>
            <w:rStyle w:val="Hyperlink"/>
          </w:rPr>
          <w:t xml:space="preserve">https://doi.org/10.1038/s41558-022-01437-y</w:t>
        </w:r>
      </w:hyperlink>
      <w:r>
        <w:t xml:space="preserve">.</w:t>
      </w:r>
    </w:p>
    <w:bookmarkEnd w:id="84"/>
    <w:bookmarkStart w:id="86"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85">
        <w:r>
          <w:rPr>
            <w:rStyle w:val="Hyperlink"/>
          </w:rPr>
          <w:t xml:space="preserve">https://doi.org/10.1080/09640568.2014.973483</w:t>
        </w:r>
      </w:hyperlink>
      <w:r>
        <w:t xml:space="preserve">.</w:t>
      </w:r>
    </w:p>
    <w:bookmarkEnd w:id="86"/>
    <w:bookmarkStart w:id="88" w:name="ref-jones2018"/>
    <w:p>
      <w:pPr>
        <w:pStyle w:val="Bibliography"/>
      </w:pPr>
      <w:r>
        <w:t xml:space="preserve">Jones, Miranda C., and William W. L. Cheung. 2018.</w:t>
      </w:r>
      <w:r>
        <w:t xml:space="preserve"> </w:t>
      </w:r>
      <w:r>
        <w:t xml:space="preserve">“Using Fuzzy Logic to Determine the Vulnerability of Marine Species to Climate Change.”</w:t>
      </w:r>
      <w:r>
        <w:t xml:space="preserve"> </w:t>
      </w:r>
      <w:r>
        <w:rPr>
          <w:i/>
          <w:iCs/>
        </w:rPr>
        <w:t xml:space="preserve">Global Change Biology</w:t>
      </w:r>
      <w:r>
        <w:t xml:space="preserve"> </w:t>
      </w:r>
      <w:r>
        <w:t xml:space="preserve">24 (2): e719–31.</w:t>
      </w:r>
      <w:r>
        <w:t xml:space="preserve"> </w:t>
      </w:r>
      <w:hyperlink r:id="rId87">
        <w:r>
          <w:rPr>
            <w:rStyle w:val="Hyperlink"/>
          </w:rPr>
          <w:t xml:space="preserve">https://doi.org/10.1111/gcb.13869</w:t>
        </w:r>
      </w:hyperlink>
      <w:r>
        <w:t xml:space="preserve">.</w:t>
      </w:r>
    </w:p>
    <w:bookmarkEnd w:id="88"/>
    <w:bookmarkStart w:id="89"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89"/>
    <w:bookmarkStart w:id="91" w:name="ref-weis2016"/>
    <w:p>
      <w:pPr>
        <w:pStyle w:val="Bibliography"/>
      </w:pPr>
      <w:r>
        <w:t xml:space="preserve">Weis, Shawn W. Margles, Vera N. Agostini, Lynnette M. Roth, Ben Gilmer, Steven R. Schill, John English Knowles, and Ruth Blyther. 2016.</w:t>
      </w:r>
      <w:r>
        <w:t xml:space="preserve"> </w:t>
      </w:r>
      <w:r>
        <w:t xml:space="preserve">“Assessing Vulnerability: An Integrated Approach for Mapping Adaptive Capacity, Sensitivity, and Exposure.”</w:t>
      </w:r>
      <w:r>
        <w:t xml:space="preserve"> </w:t>
      </w:r>
      <w:r>
        <w:rPr>
          <w:i/>
          <w:iCs/>
        </w:rPr>
        <w:t xml:space="preserve">Climatic Change</w:t>
      </w:r>
      <w:r>
        <w:t xml:space="preserve"> </w:t>
      </w:r>
      <w:r>
        <w:t xml:space="preserve">136 (3-4): 615–29.</w:t>
      </w:r>
      <w:r>
        <w:t xml:space="preserve"> </w:t>
      </w:r>
      <w:hyperlink r:id="rId90">
        <w:r>
          <w:rPr>
            <w:rStyle w:val="Hyperlink"/>
          </w:rPr>
          <w:t xml:space="preserve">https://doi.org/10.1007/s10584-016-1642-0</w:t>
        </w:r>
      </w:hyperlink>
      <w:r>
        <w:t xml:space="preserve">.</w:t>
      </w:r>
    </w:p>
    <w:bookmarkEnd w:id="91"/>
    <w:bookmarkStart w:id="93" w:name="ref-zacharias2005"/>
    <w:p>
      <w:pPr>
        <w:pStyle w:val="Bibliography"/>
      </w:pPr>
      <w:r>
        <w:t xml:space="preserve">Zacharias, Mark A., and Edward J. Gregr. 2005.</w:t>
      </w:r>
      <w:r>
        <w:t xml:space="preserve"> </w:t>
      </w:r>
      <w:r>
        <w:t xml:space="preserve">“Sensitivity and Vulnerability in Marine Environments: An Approach to Identifying Vulnerable Marine Areas.”</w:t>
      </w:r>
      <w:r>
        <w:t xml:space="preserve"> </w:t>
      </w:r>
      <w:r>
        <w:rPr>
          <w:i/>
          <w:iCs/>
        </w:rPr>
        <w:t xml:space="preserve">Conservation Biology</w:t>
      </w:r>
      <w:r>
        <w:t xml:space="preserve"> </w:t>
      </w:r>
      <w:r>
        <w:t xml:space="preserve">19 (1): 86–97.</w:t>
      </w:r>
      <w:r>
        <w:t xml:space="preserve"> </w:t>
      </w:r>
      <w:hyperlink r:id="rId92">
        <w:r>
          <w:rPr>
            <w:rStyle w:val="Hyperlink"/>
          </w:rPr>
          <w:t xml:space="preserve">https://doi.org/10.1111/j.1523-1739.2005.00148.x</w:t>
        </w:r>
      </w:hyperlink>
      <w:r>
        <w:t xml:space="preserve">.</w:t>
      </w:r>
    </w:p>
    <w:bookmarkEnd w:id="93"/>
    <w:bookmarkEnd w:id="94"/>
    <w:bookmarkEnd w:id="95"/>
    <w:bookmarkStart w:id="114" w:name="glossary"/>
    <w:p>
      <w:pPr>
        <w:pStyle w:val="Heading1"/>
      </w:pPr>
      <w:r>
        <w:t xml:space="preserve">Glossary</w:t>
      </w:r>
    </w:p>
    <w:tbl>
      <w:tblPr>
        <w:tblStyle w:val="Table"/>
        <w:tblW w:type="pct" w:w="5000"/>
        <w:tblLayout w:type="fixed"/>
        <w:tblLook w:firstRow="1" w:lastRow="0" w:firstColumn="0" w:lastColumn="0" w:noHBand="0" w:noVBand="0" w:val="0020"/>
      </w:tblPr>
      <w:tblGrid>
        <w:gridCol w:w="355"/>
        <w:gridCol w:w="7564"/>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 Source: Ross et al. (2023)</w:t>
            </w:r>
          </w:p>
        </w:tc>
      </w:tr>
      <w:tr>
        <w:tc>
          <w:tcPr/>
          <w:p>
            <w:pPr>
              <w:pStyle w:val="Compact"/>
              <w:jc w:val="left"/>
            </w:pPr>
            <w:r>
              <w:t xml:space="preserve">Acclimatisation</w:t>
            </w:r>
          </w:p>
        </w:tc>
        <w:tc>
          <w:tcPr/>
          <w:p>
            <w:pPr>
              <w:pStyle w:val="Compact"/>
              <w:jc w:val="left"/>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 Ross et al. (2023)</w:t>
            </w:r>
          </w:p>
        </w:tc>
      </w:tr>
      <w:tr>
        <w:tc>
          <w:tcPr/>
          <w:p>
            <w:pPr>
              <w:pStyle w:val="Compact"/>
              <w:jc w:val="left"/>
            </w:pPr>
            <w:r>
              <w:t xml:space="preserve">adaptation</w:t>
            </w:r>
          </w:p>
        </w:tc>
        <w:tc>
          <w:tcPr/>
          <w:p>
            <w:pPr>
              <w:pStyle w:val="Compact"/>
              <w:jc w:val="left"/>
            </w:pPr>
            <w:r>
              <w:t xml:space="preserve">the ability to change in response to the change</w:t>
            </w:r>
          </w:p>
        </w:tc>
      </w:tr>
      <w:tr>
        <w:tc>
          <w:tcPr/>
          <w:p>
            <w:pPr>
              <w:pStyle w:val="Compact"/>
              <w:jc w:val="left"/>
            </w:pPr>
            <w:r>
              <w:t xml:space="preserve">Adaptation</w:t>
            </w:r>
          </w:p>
        </w:tc>
        <w:tc>
          <w:tcPr/>
          <w:p>
            <w:pPr>
              <w:pStyle w:val="Compact"/>
              <w:jc w:val="left"/>
            </w:pPr>
            <w:r>
              <w:t xml:space="preserve">The evolutionary mechanism where natural selection of traits is genetically passed on, typically over many generations, to create an organism suited to the environment. Source: Ross et al. (2023)</w:t>
            </w:r>
          </w:p>
        </w:tc>
      </w:tr>
      <w:tr>
        <w:tc>
          <w:tcPr/>
          <w:p>
            <w:pPr>
              <w:pStyle w:val="Compact"/>
              <w:jc w:val="left"/>
            </w:pPr>
            <w:r>
              <w:t xml:space="preserve">Adaptive capacity</w:t>
            </w:r>
          </w:p>
        </w:tc>
        <w:tc>
          <w:tcPr/>
          <w:p>
            <w:pPr>
              <w:pStyle w:val="Compact"/>
              <w:jc w:val="left"/>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 Ross et al. (2023)</w:t>
            </w:r>
          </w:p>
        </w:tc>
      </w:tr>
      <w:tr>
        <w:tc>
          <w:tcPr/>
          <w:p>
            <w:pPr>
              <w:pStyle w:val="Compact"/>
              <w:jc w:val="left"/>
            </w:pPr>
            <w:r>
              <w:t xml:space="preserve">Epigenetics</w:t>
            </w:r>
          </w:p>
        </w:tc>
        <w:tc>
          <w:tcPr/>
          <w:p>
            <w:pPr>
              <w:pStyle w:val="Compact"/>
              <w:jc w:val="left"/>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 Ross et al. (2023)</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Fecundity</w:t>
            </w:r>
          </w:p>
        </w:tc>
        <w:tc>
          <w:tcPr/>
          <w:p>
            <w:pPr>
              <w:pStyle w:val="Compact"/>
              <w:jc w:val="left"/>
            </w:pPr>
            <w:r>
              <w:t xml:space="preserve">The maximum physiological potential reproductive output of an organism to produce offspring (reproductive output). This differs from fertility, which is the number of offspring born. Source: Ross et al. (2023)</w:t>
            </w:r>
          </w:p>
        </w:tc>
      </w:tr>
      <w:tr>
        <w:tc>
          <w:tcPr/>
          <w:p>
            <w:pPr>
              <w:pStyle w:val="Compact"/>
              <w:jc w:val="left"/>
            </w:pPr>
            <w:r>
              <w:t xml:space="preserve">MBON</w:t>
            </w:r>
          </w:p>
        </w:tc>
        <w:tc>
          <w:tcPr/>
          <w:p>
            <w:pPr>
              <w:pStyle w:val="Compact"/>
              <w:jc w:val="left"/>
            </w:pPr>
            <w:r>
              <w:t xml:space="preserve">Marine Biodiversity Observation Network; see</w:t>
            </w:r>
            <w:r>
              <w:t xml:space="preserve"> </w:t>
            </w:r>
            <w:hyperlink r:id="rId96">
              <w:r>
                <w:rPr>
                  <w:rStyle w:val="Hyperlink"/>
                </w:rPr>
                <w:t xml:space="preserve">MarineBON.org</w:t>
              </w:r>
            </w:hyperlink>
          </w:p>
        </w:tc>
      </w:tr>
      <w:tr>
        <w:tc>
          <w:tcPr/>
          <w:p>
            <w:pPr>
              <w:pStyle w:val="Compact"/>
              <w:jc w:val="left"/>
            </w:pPr>
            <w:r>
              <w:t xml:space="preserve">resilience</w:t>
            </w:r>
          </w:p>
        </w:tc>
        <w:tc>
          <w:tcPr/>
          <w:p>
            <w:pPr>
              <w:pStyle w:val="Compact"/>
              <w:jc w:val="left"/>
            </w:pPr>
            <w:r>
              <w:t xml:space="preserve">the ability to recover from the change</w:t>
            </w:r>
          </w:p>
        </w:tc>
      </w:tr>
      <w:tr>
        <w:tc>
          <w:tcPr/>
          <w:p>
            <w:pPr>
              <w:pStyle w:val="Compact"/>
              <w:jc w:val="left"/>
            </w:pPr>
            <w:r>
              <w:t xml:space="preserve">Resilience</w:t>
            </w:r>
          </w:p>
        </w:tc>
        <w:tc>
          <w:tcPr/>
          <w:p>
            <w:pPr>
              <w:pStyle w:val="Compact"/>
              <w:jc w:val="left"/>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 Ross et al. (2023)</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vulnerability</w:t>
            </w:r>
          </w:p>
        </w:tc>
        <w:tc>
          <w:tcPr/>
          <w:p>
            <w:pPr>
              <w:pStyle w:val="Compact"/>
              <w:jc w:val="left"/>
            </w:pPr>
            <w:r>
              <w:t xml:space="preserve">combination of exposure and sensitivity</w:t>
            </w:r>
          </w:p>
        </w:tc>
      </w:tr>
      <w:tr>
        <w:tc>
          <w:tcPr/>
          <w:p>
            <w:pPr>
              <w:pStyle w:val="Compact"/>
              <w:jc w:val="left"/>
            </w:pPr>
            <w:r>
              <w:t xml:space="preserve">Vulnerability</w:t>
            </w:r>
          </w:p>
        </w:tc>
        <w:tc>
          <w:tcPr/>
          <w:p>
            <w:pPr>
              <w:pStyle w:val="Compact"/>
              <w:jc w:val="left"/>
            </w:pPr>
            <w:r>
              <w:t xml:space="preserve">combination of exposure and sensitivity</w:t>
            </w:r>
          </w:p>
        </w:tc>
      </w:tr>
    </w:tbl>
    <w:bookmarkStart w:id="97" w:name="ross2023"/>
    <w:p>
      <w:pPr>
        <w:pStyle w:val="Heading2"/>
      </w:pPr>
      <w:r>
        <w:t xml:space="preserve">(Ross et al. 2023)</w:t>
      </w:r>
    </w:p>
    <w:p>
      <w:pPr>
        <w:pStyle w:val="FirstParagraph"/>
      </w:pPr>
      <w:r>
        <w:t xml:space="preserve">Glossary.</w:t>
      </w:r>
    </w:p>
    <w:bookmarkEnd w:id="97"/>
    <w:bookmarkStart w:id="98" w:name="weis2016"/>
    <w:p>
      <w:pPr>
        <w:pStyle w:val="Heading2"/>
      </w:pPr>
      <w:r>
        <w:t xml:space="preserve">(Weis et al. 2016)</w:t>
      </w:r>
    </w:p>
    <w:p>
      <w:pPr>
        <w:pStyle w:val="FirstParagraph"/>
      </w:pPr>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oMath>
      </m:oMathPara>
    </w:p>
    <w:p>
      <w:pPr>
        <w:pStyle w:val="FirstParagraph"/>
      </w:pPr>
      <w:r>
        <w:t xml:space="preserve">Vulnerability (</w:t>
      </w:r>
      <m:oMath>
        <m:r>
          <m:t>V</m:t>
        </m:r>
      </m:oMath>
      <w:r>
        <w:t xml:space="preserve">) is a function of exposure (</w:t>
      </w:r>
      <m:oMath>
        <m:r>
          <m:t>E</m:t>
        </m:r>
      </m:oMath>
      <w:r>
        <w:t xml:space="preserve">), sensitivity (</w:t>
      </w:r>
      <m:oMath>
        <m:r>
          <m:t>S</m:t>
        </m:r>
      </m:oMath>
      <w:r>
        <w:t xml:space="preserve">) and adaptive capacity (</w:t>
      </w:r>
      <m:oMath>
        <m:r>
          <m:t>A</m:t>
        </m:r>
      </m:oMath>
      <w:r>
        <w:t xml:space="preserve">).</w:t>
      </w:r>
    </w:p>
    <w:bookmarkEnd w:id="98"/>
    <w:bookmarkStart w:id="103" w:name="jones2018"/>
    <w:p>
      <w:pPr>
        <w:pStyle w:val="Heading2"/>
      </w:pPr>
      <w:r>
        <w:t xml:space="preserve">(Jones and Cheung 2018)</w:t>
      </w:r>
    </w:p>
    <w:p>
      <w:pPr>
        <w:pStyle w:val="FirstParagraph"/>
      </w:pPr>
      <w:r>
        <w:t xml:space="preserve">Such vulnerability assessments recognize that a species’ vulnerability to climate change depends on an interaction between its intrinsic biological or ecological characteristics (sensitivity and adaptive capacity) and the extrinsic threats or stimuli (exposure and hazard) (</w:t>
      </w:r>
      <w:hyperlink w:anchor="fig-ipcc-risk">
        <w:r>
          <w:rPr>
            <w:rStyle w:val="Hyperlink"/>
          </w:rPr>
          <w:t xml:space="preserve">Figure 12.1</w:t>
        </w:r>
      </w:hyperlink>
      <w:r>
        <w:t xml:space="preserve">). In this study, we adopted the climate vulnerability and risk assessment framework used by the fifth assessment report of the Intergovernmental Panel on Climate Change (IPCC) (Field et al. (2014).</w:t>
      </w:r>
      <w:r>
        <w:br/>
      </w:r>
      <w:r>
        <w:rPr>
          <w:b/>
          <w:bCs/>
        </w:rPr>
        <w:t xml:space="preserve">Sensitivity</w:t>
      </w:r>
      <w:r>
        <w:t xml:space="preserve"> </w:t>
      </w:r>
      <w:r>
        <w:t xml:space="preserve">of a species, referred to here as the susceptibility to impacts from climate change, is affected by species’ biological and ecological traits. Species’ sensitivity may be moderated by their</w:t>
      </w:r>
      <w:r>
        <w:br/>
      </w:r>
      <w:r>
        <w:rPr>
          <w:b/>
          <w:bCs/>
        </w:rPr>
        <w:t xml:space="preserve">adaptive capacity</w:t>
      </w:r>
      <w:r>
        <w:t xml:space="preserve">, which reflects a species’ ability to adapt and thus cope with, or avoid, the impacts of climate change.</w:t>
      </w:r>
      <w:r>
        <w:br/>
      </w:r>
      <w:r>
        <w:t xml:space="preserve">As the unit of assessment is an individual species, we consider a species’ ability to shift in distribution to avoid or minimize negative impacts from changing habitat conditions on its viability as an adaptive response to climate change. Specifically, in this study, we focus on characteristics that determine a species ability to show this response, within its current distribution. Thus, the spatial response of a distribution shift may itself be influenced by adaptive characteristics included here. The combination of a species’ sensitivity and (lack of) adaptive capacity determines its vulnerability to climate change. Ultimately, the risk of impacts of climate change on the species is determined by its vulnerability as well as the potential occurrence of climate-related ocean changes (i.e., hazards such as warming, ocean acidification) and the degree of exposure to such event (i.e., exposure) (</w:t>
      </w:r>
      <w:hyperlink w:anchor="fig-ipcc-risk">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ipcc-risk"/>
          <w:p>
            <w:pPr>
              <w:pStyle w:val="Compact"/>
              <w:jc w:val="center"/>
            </w:pPr>
            <w:r>
              <w:drawing>
                <wp:inline>
                  <wp:extent cx="3014924" cy="1641035"/>
                  <wp:effectExtent b="0" l="0" r="0" t="0"/>
                  <wp:docPr descr="" title="" id="100" name="Picture"/>
                  <a:graphic>
                    <a:graphicData uri="http://schemas.openxmlformats.org/drawingml/2006/picture">
                      <pic:pic>
                        <pic:nvPicPr>
                          <pic:cNvPr descr="figures/jones2018_ipcc-risk.jpg" id="101" name="Picture"/>
                          <pic:cNvPicPr>
                            <a:picLocks noChangeArrowheads="1" noChangeAspect="1"/>
                          </pic:cNvPicPr>
                        </pic:nvPicPr>
                        <pic:blipFill>
                          <a:blip r:embed="rId99"/>
                          <a:stretch>
                            <a:fillRect/>
                          </a:stretch>
                        </pic:blipFill>
                        <pic:spPr bwMode="auto">
                          <a:xfrm>
                            <a:off x="0" y="0"/>
                            <a:ext cx="3014924" cy="1641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Framework for assessing climate change vulnerability and risk adopted by the fifth assessment report of the IPCC (Field et al., 2014)</w:t>
            </w:r>
          </w:p>
          <w:bookmarkEnd w:id="102"/>
        </w:tc>
      </w:tr>
    </w:tbl>
    <w:bookmarkEnd w:id="103"/>
    <w:bookmarkStart w:id="108" w:name="zacharias2005"/>
    <w:p>
      <w:pPr>
        <w:pStyle w:val="Heading2"/>
      </w:pPr>
      <w:r>
        <w:t xml:space="preserve">(Zacharias and Gregr 2005)</w:t>
      </w:r>
    </w:p>
    <w:bookmarkStart w:id="107" w:name="X780b7a46c9fbb63fbee28383fc4ccdd88b76366"/>
    <w:p>
      <w:pPr>
        <w:pStyle w:val="Heading3"/>
      </w:pPr>
      <w:r>
        <w:rPr>
          <w:b/>
          <w:bCs/>
        </w:rPr>
        <w:t xml:space="preserve">Definitions of Sensitivity and Vulnerability</w:t>
      </w:r>
    </w:p>
    <w:p>
      <w:pPr>
        <w:pStyle w:val="FirstParagraph"/>
      </w:pPr>
      <w:r>
        <w:t xml:space="preserve">Sensitivity and vulnerability are central concepts in the protection of marine ecosystems, yet the marine literature provides few explicit definitions (</w:t>
      </w:r>
      <w:hyperlink r:id="rId104">
        <w:r>
          <w:rPr>
            <w:rStyle w:val="Hyperlink"/>
          </w:rPr>
          <w:t xml:space="preserve">Holt et al. 1997</w:t>
        </w:r>
      </w:hyperlink>
      <w:r>
        <w:t xml:space="preserve">;</w:t>
      </w:r>
      <w:r>
        <w:t xml:space="preserve"> </w:t>
      </w:r>
      <w:hyperlink r:id="rId105">
        <w:r>
          <w:rPr>
            <w:rStyle w:val="Hyperlink"/>
          </w:rPr>
          <w:t xml:space="preserve">Tyler-Walters &amp; Jackson 1999</w:t>
        </w:r>
      </w:hyperlink>
      <w:r>
        <w:t xml:space="preserve">). Consequently, their meaning often relies on the context in which they are used. To avoid context-dependent definitions of these terms, we took the following value-neutral approach to defining sensitivity and vulnerability.</w:t>
      </w:r>
    </w:p>
    <w:p>
      <w:pPr>
        <w:pStyle w:val="BodyText"/>
      </w:pPr>
      <w:r>
        <w:t xml:space="preserve">It is axiomatic that all marine features have either evolved (in the case of biotic features) or been formed (in the case of abiotic features) within a certain range of environmental conditions. We define</w:t>
      </w:r>
      <w:r>
        <w:t xml:space="preserve"> </w:t>
      </w:r>
      <w:r>
        <w:rPr>
          <w:i/>
          <w:iCs/>
        </w:rPr>
        <w:t xml:space="preserve">stress</w:t>
      </w:r>
      <w:r>
        <w:t xml:space="preserve"> </w:t>
      </w:r>
      <w:r>
        <w:t xml:space="preserve">as a deviation of these environmental conditions beyond the expected range.</w:t>
      </w:r>
      <w:r>
        <w:t xml:space="preserve"> </w:t>
      </w:r>
      <w:r>
        <w:rPr>
          <w:i/>
          <w:iCs/>
        </w:rPr>
        <w:t xml:space="preserve">Sensitivity</w:t>
      </w:r>
      <w:r>
        <w:t xml:space="preserve"> </w:t>
      </w:r>
      <w:r>
        <w:t xml:space="preserve">is the degree to which marine features respond to such stress. Specifically, sensitivity is measured using one or more indicators (of species, communities, and habitats) that respond to one or more natural or anthropogenic stressors. These responses are potentially nonlinear and are likely to include interactions between stressors. In this context, sensitivity does not inherently assume the characteristics of fragility or intolerance with which it is often associated. There is no implied judgement that an increased association between the indicator and the stressor reduces a feature’s probability of</w:t>
      </w:r>
      <w:r>
        <w:t xml:space="preserve"> </w:t>
      </w:r>
      <w:r>
        <w:rPr>
          <w:b/>
          <w:bCs/>
          <w:i/>
          <w:iCs/>
        </w:rPr>
        <w:t xml:space="preserve">persistence</w:t>
      </w:r>
      <w:r>
        <w:t xml:space="preserve">. Nevertheless, as exposure to a chronic perturbation or stress increases, the persistence of that feature is diminished.</w:t>
      </w:r>
    </w:p>
    <w:p>
      <w:pPr>
        <w:pStyle w:val="BodyText"/>
      </w:pPr>
      <w:r>
        <w:rPr>
          <w:i/>
          <w:iCs/>
        </w:rPr>
        <w:t xml:space="preserve">Vulnerability</w:t>
      </w:r>
      <w:r>
        <w:t xml:space="preserve"> </w:t>
      </w:r>
      <w:r>
        <w:t xml:space="preserve">is the probability that a feature will be exposed to a</w:t>
      </w:r>
      <w:r>
        <w:t xml:space="preserve"> </w:t>
      </w:r>
      <w:r>
        <w:rPr>
          <w:b/>
          <w:bCs/>
          <w:i/>
          <w:iCs/>
        </w:rPr>
        <w:t xml:space="preserve">stressor</w:t>
      </w:r>
      <w:r>
        <w:t xml:space="preserve"> </w:t>
      </w:r>
      <w:r>
        <w:t xml:space="preserve">to which it is</w:t>
      </w:r>
      <w:r>
        <w:t xml:space="preserve"> </w:t>
      </w:r>
      <w:r>
        <w:rPr>
          <w:b/>
          <w:bCs/>
          <w:i/>
          <w:iCs/>
        </w:rPr>
        <w:t xml:space="preserve">sensitive</w:t>
      </w:r>
      <w:r>
        <w:t xml:space="preserve">. In other words, vulnerability is the likelihood of</w:t>
      </w:r>
      <w:r>
        <w:t xml:space="preserve"> </w:t>
      </w:r>
      <w:r>
        <w:rPr>
          <w:b/>
          <w:bCs/>
          <w:i/>
          <w:iCs/>
        </w:rPr>
        <w:t xml:space="preserve">exposure</w:t>
      </w:r>
      <w:r>
        <w:t xml:space="preserve"> </w:t>
      </w:r>
      <w:r>
        <w:t xml:space="preserve">to a relevant external stress factor (sensu</w:t>
      </w:r>
      <w:r>
        <w:t xml:space="preserve"> </w:t>
      </w:r>
      <w:hyperlink r:id="rId105">
        <w:r>
          <w:rPr>
            <w:rStyle w:val="Hyperlink"/>
          </w:rPr>
          <w:t xml:space="preserve">Tyler-Walters &amp; Jackson 1999</w:t>
        </w:r>
      </w:hyperlink>
      <w:r>
        <w:t xml:space="preserve">), combined in some way with the</w:t>
      </w:r>
      <w:r>
        <w:t xml:space="preserve"> </w:t>
      </w:r>
      <w:r>
        <w:rPr>
          <w:b/>
          <w:bCs/>
          <w:i/>
          <w:iCs/>
        </w:rPr>
        <w:t xml:space="preserve">exposure</w:t>
      </w:r>
      <w:r>
        <w:t xml:space="preserve"> </w:t>
      </w:r>
      <w:r>
        <w:t xml:space="preserve">(duration, magnitude, rate of change) to that stress.</w:t>
      </w:r>
    </w:p>
    <w:p>
      <w:pPr>
        <w:pStyle w:val="BodyText"/>
      </w:pPr>
      <w:r>
        <w:t xml:space="preserve">Subsumed under the concepts of sensitivity and vulnerability are the concepts of</w:t>
      </w:r>
      <w:r>
        <w:t xml:space="preserve"> </w:t>
      </w:r>
      <w:r>
        <w:rPr>
          <w:b/>
          <w:bCs/>
          <w:i/>
          <w:iCs/>
        </w:rPr>
        <w:t xml:space="preserve">stability</w:t>
      </w:r>
      <w:r>
        <w:t xml:space="preserve"> </w:t>
      </w:r>
      <w:r>
        <w:t xml:space="preserve">and</w:t>
      </w:r>
      <w:r>
        <w:t xml:space="preserve"> </w:t>
      </w:r>
      <w:r>
        <w:rPr>
          <w:b/>
          <w:bCs/>
          <w:i/>
          <w:iCs/>
        </w:rPr>
        <w:t xml:space="preserve">fragility</w:t>
      </w:r>
      <w:r>
        <w:t xml:space="preserve">. Although these terms lack general consensus on their definitions,</w:t>
      </w:r>
      <w:r>
        <w:t xml:space="preserve"> </w:t>
      </w:r>
      <w:hyperlink r:id="rId106">
        <w:r>
          <w:rPr>
            <w:rStyle w:val="Hyperlink"/>
          </w:rPr>
          <w:t xml:space="preserve">Holling (1986)</w:t>
        </w:r>
      </w:hyperlink>
      <w:r>
        <w:t xml:space="preserve"> </w:t>
      </w:r>
      <w:r>
        <w:t xml:space="preserve">states that</w:t>
      </w:r>
      <w:r>
        <w:br/>
      </w:r>
      <w:r>
        <w:rPr>
          <w:b/>
          <w:bCs/>
        </w:rPr>
        <w:t xml:space="preserve">stability</w:t>
      </w:r>
      <w:r>
        <w:t xml:space="preserve"> </w:t>
      </w:r>
      <w:r>
        <w:t xml:space="preserve">is the tendency of a system to attain or retain an equilibrium condition of steady state or stable oscillation.</w:t>
      </w:r>
      <w:r>
        <w:br/>
      </w:r>
      <w:r>
        <w:rPr>
          <w:b/>
          <w:bCs/>
        </w:rPr>
        <w:t xml:space="preserve">Resilience</w:t>
      </w:r>
      <w:r>
        <w:t xml:space="preserve"> </w:t>
      </w:r>
      <w:r>
        <w:t xml:space="preserve">is the ability of a system to maintain its structure and behavioral patterns when subjected to</w:t>
      </w:r>
      <w:r>
        <w:t xml:space="preserve"> </w:t>
      </w:r>
      <w:r>
        <w:rPr>
          <w:b/>
          <w:bCs/>
          <w:i/>
          <w:iCs/>
        </w:rPr>
        <w:t xml:space="preserve">disturbance</w:t>
      </w:r>
      <w:r>
        <w:t xml:space="preserve">. A feature, therefore, that is stable or resilient in the presence of a stressor is not sensitive to that stress as we have defined it. Also, a feature that is sensitive to a stressor for which it has a low probability of exposure is not vulnerable.</w:t>
      </w:r>
    </w:p>
    <w:p>
      <w:pPr>
        <w:pStyle w:val="BodyText"/>
      </w:pPr>
      <w:r>
        <w:t xml:space="preserve">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are consistent with the ESI approach used for oil spill response and countermeasures (Gundlach &amp; Hayes 1978). Under the ESI approach a resource is defined as sensitive to oil if it would be harmed by physical contact with oil or concentrations of oil in water. A resource is defined as vulnerable if it is likely that it would be exposed to oil or high concentrations of oil for long enough periods for the oil to affect it. Vulnerability in terms of oil spills on shorelines, therefore, is a function of duration of exposure, recognizing that certain resources are vulnerable to oiling regardless of duration.</w:t>
      </w:r>
    </w:p>
    <w:p>
      <w:pPr>
        <w:pStyle w:val="BodyText"/>
      </w:pPr>
      <w:r>
        <w:t xml:space="preserve">Our definition of a VMA, which incorporates the concepts of sensitivity and vulnerability, is a geographically definable area containing features that are sensitive to natural and/or anthropogenic stressors they are likely to encounter. Features may be biotic (species, communities) or abiotic (habitats) structures or processes.</w:t>
      </w:r>
    </w:p>
    <w:p>
      <w:pPr>
        <w:pStyle w:val="BodyText"/>
      </w:pPr>
      <w:r>
        <w:t xml:space="preserve">We caution against equating VMAs as we have defined them (and their sensitivity and vulnerability components) with terms such as</w:t>
      </w:r>
      <w:r>
        <w:t xml:space="preserve"> </w:t>
      </w:r>
      <w:r>
        <w:rPr>
          <w:i/>
          <w:iCs/>
        </w:rPr>
        <w:t xml:space="preserve">priority areas</w:t>
      </w:r>
      <w:r>
        <w:t xml:space="preserve">,</w:t>
      </w:r>
      <w:r>
        <w:t xml:space="preserve"> </w:t>
      </w:r>
      <w:r>
        <w:rPr>
          <w:i/>
          <w:iCs/>
        </w:rPr>
        <w:t xml:space="preserve">biodiversity hotspots</w:t>
      </w:r>
      <w:r>
        <w:t xml:space="preserve">,</w:t>
      </w:r>
      <w:r>
        <w:t xml:space="preserve"> </w:t>
      </w:r>
      <w:r>
        <w:rPr>
          <w:i/>
          <w:iCs/>
        </w:rPr>
        <w:t xml:space="preserve">critical habitat</w:t>
      </w:r>
      <w:r>
        <w:t xml:space="preserve">,</w:t>
      </w:r>
      <w:r>
        <w:t xml:space="preserve"> </w:t>
      </w:r>
      <w:r>
        <w:rPr>
          <w:i/>
          <w:iCs/>
        </w:rPr>
        <w:t xml:space="preserve">environmental significance</w:t>
      </w:r>
      <w:r>
        <w:t xml:space="preserve">, and</w:t>
      </w:r>
      <w:r>
        <w:t xml:space="preserve"> </w:t>
      </w:r>
      <w:r>
        <w:rPr>
          <w:i/>
          <w:iCs/>
        </w:rPr>
        <w:t xml:space="preserve">areas of interest</w:t>
      </w:r>
      <w:r>
        <w:t xml:space="preserve">, which are often used to identify areas of special concern or areas requiring management attention. Although certain VMAs may also represent priority areas or hotspots, depending on how these terms are defined and applied, an area may be sensitive or vulnerable but not meet criteria commonly used (e.g., species diversity) to identify these areas. In addition, although 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may contribute to measures or assessments of ecological (or ecosystem) integrity, these concepts are again different. Lastly, identification of an area as sensitive or vulnerable does not suggest that an area should be recommended as a marine protected area (MPA) or marine reserve or that MPAs are the only management tool applicable to the management and conservation of VMAs.</w:t>
      </w:r>
    </w:p>
    <w:bookmarkEnd w:id="107"/>
    <w:bookmarkEnd w:id="108"/>
    <w:bookmarkStart w:id="113" w:name="boyce2022"/>
    <w:p>
      <w:pPr>
        <w:pStyle w:val="Heading2"/>
      </w:pPr>
      <w:r>
        <w:t xml:space="preserve">(Boyce et al. 2022)</w:t>
      </w:r>
    </w:p>
    <w:p>
      <w:pPr>
        <w:pStyle w:val="FirstParagraph"/>
      </w:pPr>
      <w:r>
        <w:t xml:space="preserve">climate change vulnerability assessments (CCVAs)</w:t>
      </w:r>
    </w:p>
    <w:tbl>
      <w:tblPr>
        <w:tblStyle w:val="Table"/>
        <w:tblW w:type="pct" w:w="5000"/>
        <w:tblLayout w:type="fixed"/>
        <w:tblLook w:firstRow="0" w:lastRow="0" w:firstColumn="0" w:lastColumn="0" w:noHBand="0" w:noVBand="0" w:val="0000"/>
      </w:tblPr>
      <w:tblGrid>
        <w:gridCol w:w="7920"/>
      </w:tblGrid>
      <w:tr>
        <w:tc>
          <w:tcPr/>
          <w:bookmarkStart w:id="112" w:name="fig-risk-idx-marine-life"/>
          <w:p>
            <w:pPr>
              <w:pStyle w:val="Compact"/>
              <w:jc w:val="center"/>
            </w:pPr>
            <w:r>
              <w:drawing>
                <wp:inline>
                  <wp:extent cx="5334000" cy="2335862"/>
                  <wp:effectExtent b="0" l="0" r="0" t="0"/>
                  <wp:docPr descr="" title="" id="110" name="Picture"/>
                  <a:graphic>
                    <a:graphicData uri="http://schemas.openxmlformats.org/drawingml/2006/picture">
                      <pic:pic>
                        <pic:nvPicPr>
                          <pic:cNvPr descr="figures/boyce2022_climate-risk-flow.png" id="111" name="Picture"/>
                          <pic:cNvPicPr>
                            <a:picLocks noChangeArrowheads="1" noChangeAspect="1"/>
                          </pic:cNvPicPr>
                        </pic:nvPicPr>
                        <pic:blipFill>
                          <a:blip r:embed="rId109"/>
                          <a:stretch>
                            <a:fillRect/>
                          </a:stretch>
                        </pic:blipFill>
                        <pic:spPr bwMode="auto">
                          <a:xfrm>
                            <a:off x="0" y="0"/>
                            <a:ext cx="5334000" cy="23358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w:t>
            </w:r>
            <w:r>
              <w:t xml:space="preserve"> </w:t>
            </w:r>
            <w:r>
              <w:rPr>
                <w:b/>
                <w:bCs/>
              </w:rPr>
              <w:t xml:space="preserve">a</w:t>
            </w:r>
            <w:r>
              <w:t xml:space="preserve">–</w:t>
            </w:r>
            <w:r>
              <w:rPr>
                <w:b/>
                <w:bCs/>
              </w:rPr>
              <w:t xml:space="preserve">e</w:t>
            </w:r>
            <w:r>
              <w:t xml:space="preserve">, Within each grid cell (1° × 1° here) across the native geographic distribution of a species (</w:t>
            </w:r>
            <w:r>
              <w:rPr>
                <w:b/>
                <w:bCs/>
              </w:rPr>
              <w:t xml:space="preserve">a</w:t>
            </w:r>
            <w:r>
              <w:t xml:space="preserve">), 12 standardized climate indices are calculated (</w:t>
            </w:r>
            <w:r>
              <w:rPr>
                <w:b/>
                <w:bCs/>
              </w:rPr>
              <w:t xml:space="preserve">b</w:t>
            </w:r>
            <w:r>
              <w:t xml:space="preserve">) and used to define the three dimensions of climate vulnerability (</w:t>
            </w:r>
            <w:r>
              <w:rPr>
                <w:b/>
                <w:bCs/>
              </w:rPr>
              <w:t xml:space="preserve">c</w:t>
            </w:r>
            <w:r>
              <w:t xml:space="preserve">): present-day sensitivity (blue), projected future exposure (red) and innate adaptivity (yellow). The dimensions are used to calculate the species’ climate vulnerability (</w:t>
            </w:r>
            <w:r>
              <w:rPr>
                <w:b/>
                <w:bCs/>
              </w:rPr>
              <w:t xml:space="preserve">d</w:t>
            </w:r>
            <w:r>
              <w:t xml:space="preserve">), and the relative vulnerability scores are translated into absolute climate risk categories (</w:t>
            </w:r>
            <w:r>
              <w:rPr>
                <w:b/>
                <w:bCs/>
              </w:rPr>
              <w:t xml:space="preserve">e</w:t>
            </w:r>
            <w:r>
              <w:t xml:space="preserve">).</w:t>
            </w:r>
            <w:r>
              <w:t xml:space="preserve"> </w:t>
            </w:r>
            <w:r>
              <w:rPr>
                <w:b/>
                <w:bCs/>
              </w:rPr>
              <w:t xml:space="preserve">f</w:t>
            </w:r>
            <w:r>
              <w:t xml:space="preserve">, Species maps are superimposed to assess the climate vulnerability and risk for marine ecosystems. Basemaps in</w:t>
            </w:r>
            <w:r>
              <w:t xml:space="preserve"> </w:t>
            </w:r>
            <w:r>
              <w:rPr>
                <w:b/>
                <w:bCs/>
              </w:rPr>
              <w:t xml:space="preserve">a</w:t>
            </w:r>
            <w:r>
              <w:t xml:space="preserve">,</w:t>
            </w:r>
            <w:r>
              <w:rPr>
                <w:b/>
                <w:bCs/>
              </w:rPr>
              <w:t xml:space="preserve">c</w:t>
            </w:r>
            <w:r>
              <w:t xml:space="preserve">–</w:t>
            </w:r>
            <w:r>
              <w:rPr>
                <w:b/>
                <w:bCs/>
              </w:rPr>
              <w:t xml:space="preserve">e</w:t>
            </w:r>
            <w:r>
              <w:t xml:space="preserve"> </w:t>
            </w:r>
            <w:r>
              <w:t xml:space="preserve">from Natural Earth.</w:t>
            </w:r>
          </w:p>
          <w:bookmarkEnd w:id="112"/>
        </w:tc>
      </w:tr>
    </w:tbl>
    <w:p>
      <w:pPr>
        <w:numPr>
          <w:ilvl w:val="0"/>
          <w:numId w:val="1011"/>
        </w:numPr>
      </w:pPr>
      <w:r>
        <w:t xml:space="preserve">Distribution (</w:t>
      </w:r>
      <m:oMath>
        <m:r>
          <m:t>x</m:t>
        </m:r>
        <m:r>
          <m:t>y</m:t>
        </m:r>
      </m:oMath>
      <w:r>
        <w:t xml:space="preserve">)</w:t>
      </w:r>
      <w:r>
        <w:br/>
      </w:r>
      <w:r>
        <w:t xml:space="preserve">of species</w:t>
      </w:r>
    </w:p>
    <w:p>
      <w:pPr>
        <w:numPr>
          <w:ilvl w:val="0"/>
          <w:numId w:val="1011"/>
        </w:numPr>
      </w:pPr>
      <w:r>
        <w:t xml:space="preserve">Indices (n=12):</w:t>
      </w:r>
      <w:r>
        <w:br/>
      </w:r>
      <w:r>
        <w:t xml:space="preserve">species weights</w:t>
      </w:r>
    </w:p>
    <w:p>
      <w:pPr>
        <w:numPr>
          <w:ilvl w:val="1"/>
          <w:numId w:val="1012"/>
        </w:numPr>
      </w:pPr>
      <w:r>
        <w:t xml:space="preserve">Exposure (current)</w:t>
      </w:r>
    </w:p>
    <w:p>
      <w:pPr>
        <w:numPr>
          <w:ilvl w:val="2"/>
          <w:numId w:val="1013"/>
        </w:numPr>
      </w:pPr>
      <w:r>
        <w:t xml:space="preserve">Thermal safety margin</w:t>
      </w:r>
    </w:p>
    <w:p>
      <w:pPr>
        <w:numPr>
          <w:ilvl w:val="2"/>
          <w:numId w:val="1013"/>
        </w:numPr>
      </w:pPr>
      <w:r>
        <w:t xml:space="preserve">Vertical habitat use</w:t>
      </w:r>
    </w:p>
    <w:p>
      <w:pPr>
        <w:numPr>
          <w:ilvl w:val="2"/>
          <w:numId w:val="1013"/>
        </w:numPr>
      </w:pPr>
      <w:r>
        <w:t xml:space="preserve">Anthropogenic stressors</w:t>
      </w:r>
    </w:p>
    <w:p>
      <w:pPr>
        <w:numPr>
          <w:ilvl w:val="2"/>
          <w:numId w:val="1013"/>
        </w:numPr>
      </w:pPr>
      <w:r>
        <w:t xml:space="preserve">Conservation status</w:t>
      </w:r>
    </w:p>
    <w:p>
      <w:pPr>
        <w:numPr>
          <w:ilvl w:val="1"/>
          <w:numId w:val="1012"/>
        </w:numPr>
      </w:pPr>
      <w:r>
        <w:t xml:space="preserve">Sensitivity (future)</w:t>
      </w:r>
    </w:p>
    <w:p>
      <w:pPr>
        <w:numPr>
          <w:ilvl w:val="2"/>
          <w:numId w:val="1014"/>
        </w:numPr>
      </w:pPr>
      <w:r>
        <w:t xml:space="preserve">Ecosystem disruption</w:t>
      </w:r>
    </w:p>
    <w:p>
      <w:pPr>
        <w:numPr>
          <w:ilvl w:val="2"/>
          <w:numId w:val="1014"/>
        </w:numPr>
      </w:pPr>
      <w:r>
        <w:t xml:space="preserve">Time of climate emergence</w:t>
      </w:r>
    </w:p>
    <w:p>
      <w:pPr>
        <w:numPr>
          <w:ilvl w:val="2"/>
          <w:numId w:val="1014"/>
        </w:numPr>
      </w:pPr>
      <w:r>
        <w:t xml:space="preserve">Thermal habitat loss</w:t>
      </w:r>
    </w:p>
    <w:p>
      <w:pPr>
        <w:numPr>
          <w:ilvl w:val="2"/>
          <w:numId w:val="1014"/>
        </w:numPr>
      </w:pPr>
      <w:r>
        <w:t xml:space="preserve">Climate velocity</w:t>
      </w:r>
    </w:p>
    <w:p>
      <w:pPr>
        <w:numPr>
          <w:ilvl w:val="1"/>
          <w:numId w:val="1012"/>
        </w:numPr>
      </w:pPr>
      <w:r>
        <w:t xml:space="preserve">Adaptivity (innate)</w:t>
      </w:r>
    </w:p>
    <w:p>
      <w:pPr>
        <w:numPr>
          <w:ilvl w:val="2"/>
          <w:numId w:val="1015"/>
        </w:numPr>
      </w:pPr>
      <w:r>
        <w:t xml:space="preserve">Thermal habitat variability</w:t>
      </w:r>
    </w:p>
    <w:p>
      <w:pPr>
        <w:numPr>
          <w:ilvl w:val="2"/>
          <w:numId w:val="1015"/>
        </w:numPr>
      </w:pPr>
      <w:r>
        <w:t xml:space="preserve">Geographic range extent</w:t>
      </w:r>
    </w:p>
    <w:p>
      <w:pPr>
        <w:numPr>
          <w:ilvl w:val="2"/>
          <w:numId w:val="1015"/>
        </w:numPr>
      </w:pPr>
      <w:r>
        <w:t xml:space="preserve">Maximum body length</w:t>
      </w:r>
    </w:p>
    <w:p>
      <w:pPr>
        <w:numPr>
          <w:ilvl w:val="2"/>
          <w:numId w:val="1015"/>
        </w:numPr>
      </w:pPr>
      <w:r>
        <w:t xml:space="preserve">Habitat fragmentation</w:t>
      </w:r>
    </w:p>
    <w:p>
      <w:pPr>
        <w:numPr>
          <w:ilvl w:val="0"/>
          <w:numId w:val="1011"/>
        </w:numPr>
      </w:pPr>
      <w:r>
        <w:t xml:space="preserve">Dimensions (</w:t>
      </w:r>
      <m:oMath>
        <m:r>
          <m:t>D</m:t>
        </m:r>
      </m:oMath>
      <w:r>
        <w:t xml:space="preserve">)</w:t>
      </w:r>
    </w:p>
    <w:p>
      <w:pPr>
        <w:numPr>
          <w:ilvl w:val="1"/>
          <w:numId w:val="1016"/>
        </w:numPr>
      </w:pPr>
      <w:r>
        <w:t xml:space="preserve">Exposure (</w:t>
      </w:r>
      <m:oMath>
        <m:r>
          <m:t>E</m:t>
        </m:r>
      </m:oMath>
      <w:r>
        <w:t xml:space="preserve">)</w:t>
      </w:r>
    </w:p>
    <w:p>
      <w:pPr>
        <w:numPr>
          <w:ilvl w:val="1"/>
          <w:numId w:val="1016"/>
        </w:numPr>
      </w:pPr>
      <w:r>
        <w:t xml:space="preserve">Sensitivity (</w:t>
      </w:r>
      <m:oMath>
        <m:r>
          <m:t>S</m:t>
        </m:r>
      </m:oMath>
      <w:r>
        <w:t xml:space="preserve">)</w:t>
      </w:r>
    </w:p>
    <w:p>
      <w:pPr>
        <w:numPr>
          <w:ilvl w:val="1"/>
          <w:numId w:val="1016"/>
        </w:numPr>
      </w:pPr>
      <w:r>
        <w:t xml:space="preserve">Adaptivity (</w:t>
      </w:r>
      <m:oMath>
        <m:r>
          <m:t>A</m:t>
        </m:r>
      </m:oMath>
      <w:r>
        <w:t xml:space="preserve">)</w:t>
      </w:r>
    </w:p>
    <w:p>
      <w:pPr>
        <w:numPr>
          <w:ilvl w:val="0"/>
          <w:numId w:val="1011"/>
        </w:numPr>
      </w:pPr>
      <w:r>
        <w:t xml:space="preserve">(Climate) Vulnerability</w:t>
      </w:r>
    </w:p>
    <w:p>
      <w:pPr>
        <w:pStyle w:val="FirstParagraph"/>
      </w:pPr>
      <m:oMathPara>
        <m:oMathParaPr>
          <m:jc m:val="center"/>
        </m:oMathParaPr>
        <m:oMath>
          <m:r>
            <m:t>V</m:t>
          </m:r>
          <m:r>
            <m:rPr>
              <m:sty m:val="p"/>
            </m:rPr>
            <m:t>=</m:t>
          </m:r>
          <m:r>
            <m:t>E</m:t>
          </m:r>
          <m:r>
            <m:rPr>
              <m:sty m:val="p"/>
            </m:rPr>
            <m:t>*</m:t>
          </m:r>
          <m:r>
            <m:t>S</m:t>
          </m:r>
          <m:r>
            <m:rPr>
              <m:sty m:val="p"/>
            </m:rPr>
            <m:t>*</m:t>
          </m:r>
          <m:r>
            <m:t>A</m:t>
          </m:r>
        </m:oMath>
      </m:oMathPara>
    </w:p>
    <w:p>
      <w:pPr>
        <w:numPr>
          <w:ilvl w:val="0"/>
          <w:numId w:val="1017"/>
        </w:numPr>
      </w:pPr>
      <w:r>
        <w:t xml:space="preserve">(Climate) Risk (</w:t>
      </w:r>
      <m:oMath>
        <m:r>
          <m:t>R</m:t>
        </m:r>
      </m:oMath>
      <w:r>
        <w:t xml:space="preserve">)</w:t>
      </w:r>
    </w:p>
    <w:p>
      <w:pPr>
        <w:numPr>
          <w:ilvl w:val="1"/>
          <w:numId w:val="1018"/>
        </w:numPr>
      </w:pPr>
      <w:r>
        <w:t xml:space="preserve">Species (</w:t>
      </w:r>
      <m:oMath>
        <m:r>
          <m:t>s</m:t>
        </m:r>
        <m:r>
          <m:t>p</m:t>
        </m:r>
      </m:oMath>
      <w:r>
        <w:t xml:space="preserve">)</w:t>
      </w:r>
    </w:p>
    <w:p>
      <w:pPr>
        <w:numPr>
          <w:ilvl w:val="1"/>
          <w:numId w:val="1018"/>
        </w:numPr>
      </w:pPr>
      <w:r>
        <w:t xml:space="preserve">Ecosystem</w:t>
      </w:r>
      <w:r>
        <w:br/>
      </w:r>
    </w:p>
    <w:p>
      <w:pPr>
        <w:pStyle w:val="BodyText"/>
      </w:pPr>
      <m:oMathPara>
        <m:oMathParaPr>
          <m:jc m:val="center"/>
        </m:oMathParaPr>
        <m:oMath>
          <m:sSub>
            <m:e>
              <m:r>
                <m:t>R</m:t>
              </m:r>
            </m:e>
            <m:sub>
              <m:r>
                <m:t>e</m:t>
              </m:r>
              <m:r>
                <m:t>c</m:t>
              </m:r>
              <m:r>
                <m:t>o</m:t>
              </m:r>
            </m:sub>
          </m:sSub>
          <m:r>
            <m:rPr>
              <m:sty m:val="p"/>
            </m:rPr>
            <m:t>=</m:t>
          </m:r>
          <m:r>
            <m:rPr>
              <m:sty m:val="p"/>
            </m:rPr>
            <m:t>∑</m:t>
          </m:r>
          <m:r>
            <m:t>s</m:t>
          </m:r>
          <m:r>
            <m:t>p</m:t>
          </m:r>
        </m:oMath>
      </m:oMathPara>
    </w:p>
    <w:p>
      <w:pPr>
        <w:pStyle w:val="FirstParagraph"/>
      </w:pPr>
      <w:r>
        <w:t xml:space="preserve">From the supplement:</w:t>
      </w:r>
    </w:p>
    <w:p>
      <w:pPr>
        <w:pStyle w:val="BlockText"/>
      </w:pPr>
      <w:r>
        <w:t xml:space="preserve">Following an early IPCC definition7 and subsequent broad adoption (4–6,8–10), species’ climate</w:t>
      </w:r>
    </w:p>
    <w:p>
      <w:pPr>
        <w:pStyle w:val="BlockText"/>
      </w:pPr>
      <w:r>
        <w:rPr>
          <w:b/>
          <w:bCs/>
        </w:rPr>
        <w:t xml:space="preserve">vulnerability</w:t>
      </w:r>
      <w:r>
        <w:t xml:space="preserve"> </w:t>
      </w:r>
      <w:r>
        <w:t xml:space="preserve">has been defined by three dimensions: their sensitivity, exposure, and adaptive capacity (adaptivity) to climate change.</w:t>
      </w:r>
    </w:p>
    <w:p>
      <w:pPr>
        <w:pStyle w:val="BlockText"/>
      </w:pPr>
      <w:r>
        <w:rPr>
          <w:b/>
          <w:bCs/>
        </w:rPr>
        <w:t xml:space="preserve">Sensitivity</w:t>
      </w:r>
      <w:r>
        <w:t xml:space="preserve"> </w:t>
      </w:r>
      <w:r>
        <w:t xml:space="preserve">refers to the propensity for a species to be adversely affected by its exposure to climate change.</w:t>
      </w:r>
    </w:p>
    <w:p>
      <w:pPr>
        <w:pStyle w:val="BlockText"/>
      </w:pPr>
      <w:r>
        <w:rPr>
          <w:b/>
          <w:bCs/>
        </w:rPr>
        <w:t xml:space="preserve">Exposure</w:t>
      </w:r>
      <w:r>
        <w:t xml:space="preserve"> </w:t>
      </w:r>
      <w:r>
        <w:t xml:space="preserve">refers to the extent to which species will be subjected to hazardous climate changes, including the magnitude of the effects.</w:t>
      </w:r>
    </w:p>
    <w:p>
      <w:pPr>
        <w:pStyle w:val="BlockText"/>
      </w:pPr>
      <w:r>
        <w:rPr>
          <w:b/>
          <w:bCs/>
        </w:rPr>
        <w:t xml:space="preserve">Adaptivity</w:t>
      </w:r>
      <w:r>
        <w:t xml:space="preserve"> </w:t>
      </w:r>
      <w:r>
        <w:t xml:space="preserve">refers to the potential of species to adapt to any adverse exposure to climate change.</w:t>
      </w:r>
    </w:p>
    <w:p>
      <w:pPr>
        <w:pStyle w:val="BlockText"/>
      </w:pPr>
      <w:r>
        <w:t xml:space="preserve">These dimensions have close analogies in other disciplines, including community ecology and dynamic complex systems theory (11–13). For example,</w:t>
      </w:r>
      <w:r>
        <w:br/>
      </w:r>
      <w:r>
        <w:rPr>
          <w:b/>
          <w:bCs/>
        </w:rPr>
        <w:t xml:space="preserve">sensitivity</w:t>
      </w:r>
      <w:r>
        <w:t xml:space="preserve"> </w:t>
      </w:r>
      <w:r>
        <w:t xml:space="preserve">is analogous to the ecological concept of</w:t>
      </w:r>
      <w:r>
        <w:t xml:space="preserve"> </w:t>
      </w:r>
      <w:r>
        <w:rPr>
          <w:b/>
          <w:bCs/>
          <w:i/>
          <w:iCs/>
        </w:rPr>
        <w:t xml:space="preserve">resistance</w:t>
      </w:r>
      <w:r>
        <w:t xml:space="preserve">,</w:t>
      </w:r>
      <w:r>
        <w:br/>
      </w:r>
      <w:r>
        <w:rPr>
          <w:b/>
          <w:bCs/>
        </w:rPr>
        <w:t xml:space="preserve">exposure</w:t>
      </w:r>
      <w:r>
        <w:t xml:space="preserve"> </w:t>
      </w:r>
      <w:r>
        <w:t xml:space="preserve">is analogous to</w:t>
      </w:r>
      <w:r>
        <w:t xml:space="preserve"> </w:t>
      </w:r>
      <w:r>
        <w:rPr>
          <w:b/>
          <w:bCs/>
          <w:i/>
          <w:iCs/>
        </w:rPr>
        <w:t xml:space="preserve">reactivity</w:t>
      </w:r>
      <w:r>
        <w:t xml:space="preserve">, and</w:t>
      </w:r>
      <w:r>
        <w:br/>
      </w:r>
      <w:r>
        <w:rPr>
          <w:b/>
          <w:bCs/>
        </w:rPr>
        <w:t xml:space="preserve">adaptivity</w:t>
      </w:r>
      <w:r>
        <w:t xml:space="preserve"> </w:t>
      </w:r>
      <w:r>
        <w:t xml:space="preserve">is analogous to</w:t>
      </w:r>
      <w:r>
        <w:t xml:space="preserve"> </w:t>
      </w:r>
      <w:r>
        <w:rPr>
          <w:b/>
          <w:bCs/>
          <w:i/>
          <w:iCs/>
        </w:rPr>
        <w:t xml:space="preserve">resilience</w:t>
      </w:r>
      <w:r>
        <w:t xml:space="preserve"> </w:t>
      </w:r>
      <w:r>
        <w:t xml:space="preserve">(14–16).</w:t>
      </w:r>
    </w:p>
    <w:bookmarkEnd w:id="113"/>
    <w:bookmarkEnd w:id="114"/>
    <w:bookmarkStart w:id="120"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9"/>
        </w:numPr>
      </w:pPr>
      <w:hyperlink r:id="rId115">
        <w:r>
          <w:rPr>
            <w:rStyle w:val="Hyperlink"/>
          </w:rPr>
          <w:t xml:space="preserve"> </w:t>
        </w:r>
        <w:r>
          <w:rPr>
            <w:rStyle w:val="Hyperlink"/>
          </w:rPr>
          <w:t xml:space="preserve">website</w:t>
        </w:r>
      </w:hyperlink>
    </w:p>
    <w:p>
      <w:pPr>
        <w:numPr>
          <w:ilvl w:val="0"/>
          <w:numId w:val="1019"/>
        </w:numPr>
      </w:pPr>
      <w:hyperlink r:id="rId116">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18" name="Picture"/>
            <a:graphic>
              <a:graphicData uri="http://schemas.openxmlformats.org/drawingml/2006/picture">
                <pic:pic>
                  <pic:nvPicPr>
                    <pic:cNvPr descr="figures/apps/vmap.png" id="119" name="Picture"/>
                    <pic:cNvPicPr>
                      <a:picLocks noChangeArrowheads="1" noChangeAspect="1"/>
                    </pic:cNvPicPr>
                  </pic:nvPicPr>
                  <pic:blipFill>
                    <a:blip r:embed="rId117"/>
                    <a:stretch>
                      <a:fillRect/>
                    </a:stretch>
                  </pic:blipFill>
                  <pic:spPr bwMode="auto">
                    <a:xfrm>
                      <a:off x="0" y="0"/>
                      <a:ext cx="5334000" cy="2955021"/>
                    </a:xfrm>
                    <a:prstGeom prst="rect">
                      <a:avLst/>
                    </a:prstGeom>
                    <a:noFill/>
                    <a:ln w="9525">
                      <a:noFill/>
                      <a:headEnd/>
                      <a:tailEnd/>
                    </a:ln>
                  </pic:spPr>
                </pic:pic>
              </a:graphicData>
            </a:graphic>
          </wp:inline>
        </w:drawing>
      </w:r>
    </w:p>
    <w:bookmarkEnd w:id="120"/>
    <w:bookmarkStart w:id="126"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0"/>
        </w:numPr>
      </w:pPr>
      <w:hyperlink r:id="rId121">
        <w:r>
          <w:rPr>
            <w:rStyle w:val="Hyperlink"/>
          </w:rPr>
          <w:t xml:space="preserve"> </w:t>
        </w:r>
        <w:r>
          <w:rPr>
            <w:rStyle w:val="Hyperlink"/>
          </w:rPr>
          <w:t xml:space="preserve">website</w:t>
        </w:r>
      </w:hyperlink>
    </w:p>
    <w:p>
      <w:pPr>
        <w:numPr>
          <w:ilvl w:val="0"/>
          <w:numId w:val="1020"/>
        </w:numPr>
      </w:pPr>
      <w:hyperlink r:id="rId122">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24" name="Picture"/>
            <a:graphic>
              <a:graphicData uri="http://schemas.openxmlformats.org/drawingml/2006/picture">
                <pic:pic>
                  <pic:nvPicPr>
                    <pic:cNvPr descr="figures/apps/sdm-cog.png" id="125" name="Picture"/>
                    <pic:cNvPicPr>
                      <a:picLocks noChangeArrowheads="1" noChangeAspect="1"/>
                    </pic:cNvPicPr>
                  </pic:nvPicPr>
                  <pic:blipFill>
                    <a:blip r:embed="rId123"/>
                    <a:stretch>
                      <a:fillRect/>
                    </a:stretch>
                  </pic:blipFill>
                  <pic:spPr bwMode="auto">
                    <a:xfrm>
                      <a:off x="0" y="0"/>
                      <a:ext cx="5334000" cy="2951752"/>
                    </a:xfrm>
                    <a:prstGeom prst="rect">
                      <a:avLst/>
                    </a:prstGeom>
                    <a:noFill/>
                    <a:ln w="9525">
                      <a:noFill/>
                      <a:headEnd/>
                      <a:tailEnd/>
                    </a:ln>
                  </pic:spPr>
                </pic:pic>
              </a:graphicData>
            </a:graphic>
          </wp:inline>
        </w:drawing>
      </w:r>
    </w:p>
    <w:bookmarkEnd w:id="126"/>
    <w:bookmarkStart w:id="132"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1"/>
        </w:numPr>
      </w:pPr>
      <w:hyperlink r:id="rId127">
        <w:r>
          <w:rPr>
            <w:rStyle w:val="Hyperlink"/>
          </w:rPr>
          <w:t xml:space="preserve"> </w:t>
        </w:r>
        <w:r>
          <w:rPr>
            <w:rStyle w:val="Hyperlink"/>
          </w:rPr>
          <w:t xml:space="preserve">website</w:t>
        </w:r>
      </w:hyperlink>
    </w:p>
    <w:p>
      <w:pPr>
        <w:numPr>
          <w:ilvl w:val="0"/>
          <w:numId w:val="1021"/>
        </w:numPr>
      </w:pPr>
      <w:hyperlink r:id="rId128">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30" name="Picture"/>
            <a:graphic>
              <a:graphicData uri="http://schemas.openxmlformats.org/drawingml/2006/picture">
                <pic:pic>
                  <pic:nvPicPr>
                    <pic:cNvPr descr="figures/apps/sdm.png" id="131" name="Picture"/>
                    <pic:cNvPicPr>
                      <a:picLocks noChangeArrowheads="1" noChangeAspect="1"/>
                    </pic:cNvPicPr>
                  </pic:nvPicPr>
                  <pic:blipFill>
                    <a:blip r:embed="rId129"/>
                    <a:stretch>
                      <a:fillRect/>
                    </a:stretch>
                  </pic:blipFill>
                  <pic:spPr bwMode="auto">
                    <a:xfrm>
                      <a:off x="0" y="0"/>
                      <a:ext cx="5334000" cy="2983171"/>
                    </a:xfrm>
                    <a:prstGeom prst="rect">
                      <a:avLst/>
                    </a:prstGeom>
                    <a:noFill/>
                    <a:ln w="9525">
                      <a:noFill/>
                      <a:headEnd/>
                      <a:tailEnd/>
                    </a:ln>
                  </pic:spPr>
                </pic:pic>
              </a:graphicData>
            </a:graphic>
          </wp:inline>
        </w:drawing>
      </w:r>
    </w:p>
    <w:bookmarkEnd w:id="132"/>
    <w:bookmarkStart w:id="138"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2"/>
        </w:numPr>
      </w:pPr>
      <w:hyperlink r:id="rId133">
        <w:r>
          <w:rPr>
            <w:rStyle w:val="Hyperlink"/>
          </w:rPr>
          <w:t xml:space="preserve"> </w:t>
        </w:r>
        <w:r>
          <w:rPr>
            <w:rStyle w:val="Hyperlink"/>
          </w:rPr>
          <w:t xml:space="preserve">website</w:t>
        </w:r>
      </w:hyperlink>
    </w:p>
    <w:p>
      <w:pPr>
        <w:numPr>
          <w:ilvl w:val="0"/>
          <w:numId w:val="1022"/>
        </w:numPr>
      </w:pPr>
      <w:hyperlink r:id="rId134">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36" name="Picture"/>
            <a:graphic>
              <a:graphicData uri="http://schemas.openxmlformats.org/drawingml/2006/picture">
                <pic:pic>
                  <pic:nvPicPr>
                    <pic:cNvPr descr="figures/apps/aoi.png" id="137" name="Picture"/>
                    <pic:cNvPicPr>
                      <a:picLocks noChangeArrowheads="1" noChangeAspect="1"/>
                    </pic:cNvPicPr>
                  </pic:nvPicPr>
                  <pic:blipFill>
                    <a:blip r:embed="rId135"/>
                    <a:stretch>
                      <a:fillRect/>
                    </a:stretch>
                  </pic:blipFill>
                  <pic:spPr bwMode="auto">
                    <a:xfrm>
                      <a:off x="0" y="0"/>
                      <a:ext cx="5334000" cy="2988079"/>
                    </a:xfrm>
                    <a:prstGeom prst="rect">
                      <a:avLst/>
                    </a:prstGeom>
                    <a:noFill/>
                    <a:ln w="9525">
                      <a:noFill/>
                      <a:headEnd/>
                      <a:tailEnd/>
                    </a:ln>
                  </pic:spPr>
                </pic:pic>
              </a:graphicData>
            </a:graphic>
          </wp:inline>
        </w:drawing>
      </w:r>
    </w:p>
    <w:bookmarkEnd w:id="138"/>
    <w:bookmarkStart w:id="144"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3"/>
        </w:numPr>
      </w:pPr>
      <w:hyperlink r:id="rId139">
        <w:r>
          <w:rPr>
            <w:rStyle w:val="Hyperlink"/>
          </w:rPr>
          <w:t xml:space="preserve"> </w:t>
        </w:r>
        <w:r>
          <w:rPr>
            <w:rStyle w:val="Hyperlink"/>
          </w:rPr>
          <w:t xml:space="preserve">website</w:t>
        </w:r>
      </w:hyperlink>
    </w:p>
    <w:p>
      <w:pPr>
        <w:numPr>
          <w:ilvl w:val="0"/>
          <w:numId w:val="1023"/>
        </w:numPr>
      </w:pPr>
      <w:hyperlink r:id="rId140">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42" name="Picture"/>
            <a:graphic>
              <a:graphicData uri="http://schemas.openxmlformats.org/drawingml/2006/picture">
                <pic:pic>
                  <pic:nvPicPr>
                    <pic:cNvPr descr="figures/apps/bird_hotspots.png" id="143" name="Picture"/>
                    <pic:cNvPicPr>
                      <a:picLocks noChangeArrowheads="1" noChangeAspect="1"/>
                    </pic:cNvPicPr>
                  </pic:nvPicPr>
                  <pic:blipFill>
                    <a:blip r:embed="rId141"/>
                    <a:stretch>
                      <a:fillRect/>
                    </a:stretch>
                  </pic:blipFill>
                  <pic:spPr bwMode="auto">
                    <a:xfrm>
                      <a:off x="0" y="0"/>
                      <a:ext cx="5334000" cy="2948423"/>
                    </a:xfrm>
                    <a:prstGeom prst="rect">
                      <a:avLst/>
                    </a:prstGeom>
                    <a:noFill/>
                    <a:ln w="9525">
                      <a:noFill/>
                      <a:headEnd/>
                      <a:tailEnd/>
                    </a:ln>
                  </pic:spPr>
                </pic:pic>
              </a:graphicData>
            </a:graphic>
          </wp:inline>
        </w:drawing>
      </w:r>
    </w:p>
    <w:bookmarkEnd w:id="144"/>
    <w:bookmarkStart w:id="150" w:name="regional-map"/>
    <w:p>
      <w:pPr>
        <w:pStyle w:val="Heading1"/>
      </w:pPr>
      <w:r>
        <w:t xml:space="preserve">Regional Map</w:t>
      </w:r>
    </w:p>
    <w:p>
      <w:pPr>
        <w:pStyle w:val="FirstParagraph"/>
      </w:pPr>
      <w:r>
        <w:t xml:space="preserve">Basic interactive map of BOEM regions.</w:t>
      </w:r>
    </w:p>
    <w:p>
      <w:pPr>
        <w:numPr>
          <w:ilvl w:val="0"/>
          <w:numId w:val="1024"/>
        </w:numPr>
      </w:pPr>
      <w:hyperlink r:id="rId145">
        <w:r>
          <w:rPr>
            <w:rStyle w:val="Hyperlink"/>
          </w:rPr>
          <w:t xml:space="preserve"> </w:t>
        </w:r>
        <w:r>
          <w:rPr>
            <w:rStyle w:val="Hyperlink"/>
          </w:rPr>
          <w:t xml:space="preserve">website</w:t>
        </w:r>
      </w:hyperlink>
    </w:p>
    <w:p>
      <w:pPr>
        <w:numPr>
          <w:ilvl w:val="0"/>
          <w:numId w:val="1024"/>
        </w:numPr>
      </w:pPr>
      <w:hyperlink r:id="rId146">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48" name="Picture"/>
            <a:graphic>
              <a:graphicData uri="http://schemas.openxmlformats.org/drawingml/2006/picture">
                <pic:pic>
                  <pic:nvPicPr>
                    <pic:cNvPr descr="figures/apps/map.png" id="149" name="Picture"/>
                    <pic:cNvPicPr>
                      <a:picLocks noChangeArrowheads="1" noChangeAspect="1"/>
                    </pic:cNvPicPr>
                  </pic:nvPicPr>
                  <pic:blipFill>
                    <a:blip r:embed="rId147"/>
                    <a:stretch>
                      <a:fillRect/>
                    </a:stretch>
                  </pic:blipFill>
                  <pic:spPr bwMode="auto">
                    <a:xfrm>
                      <a:off x="0" y="0"/>
                      <a:ext cx="5334000" cy="3012314"/>
                    </a:xfrm>
                    <a:prstGeom prst="rect">
                      <a:avLst/>
                    </a:prstGeom>
                    <a:noFill/>
                    <a:ln w="9525">
                      <a:noFill/>
                      <a:headEnd/>
                      <a:tailEnd/>
                    </a:ln>
                  </pic:spPr>
                </pic:pic>
              </a:graphicData>
            </a:graphic>
          </wp:inline>
        </w:drawing>
      </w:r>
    </w:p>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17" Target="media/rId117.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99" Target="media/rId99.jpg" /><Relationship Type="http://schemas.openxmlformats.org/officeDocument/2006/relationships/image" Id="rId22" Target="media/rId22.png" /><Relationship Type="http://schemas.openxmlformats.org/officeDocument/2006/relationships/hyperlink" Id="rId96" Target="MarineBON.org" TargetMode="External" /><Relationship Type="http://schemas.openxmlformats.org/officeDocument/2006/relationships/hyperlink" Id="rId75" Target="api.qmd" TargetMode="External" /><Relationship Type="http://schemas.openxmlformats.org/officeDocument/2006/relationships/hyperlink" Id="rId76" Target="db.qmd" TargetMode="External" /><Relationship Type="http://schemas.openxmlformats.org/officeDocument/2006/relationships/hyperlink" Id="rId57" Target="https://api.marinesensitivity.org" TargetMode="External" /><Relationship Type="http://schemas.openxmlformats.org/officeDocument/2006/relationships/hyperlink" Id="rId21" Target="https://boem.gov" TargetMode="External" /><Relationship Type="http://schemas.openxmlformats.org/officeDocument/2006/relationships/hyperlink" Id="rId47" Target="https://caddyserver.com" TargetMode="External" /><Relationship Type="http://schemas.openxmlformats.org/officeDocument/2006/relationships/hyperlink" Id="rId106"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105"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104"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90" Target="https://doi.org/10.1007/s10584-016-1642-0" TargetMode="External" /><Relationship Type="http://schemas.openxmlformats.org/officeDocument/2006/relationships/hyperlink" Id="rId83" Target="https://doi.org/10.1038/s41558-022-01437-y" TargetMode="External" /><Relationship Type="http://schemas.openxmlformats.org/officeDocument/2006/relationships/hyperlink" Id="rId85" Target="https://doi.org/10.1080/09640568.2014.973483" TargetMode="External" /><Relationship Type="http://schemas.openxmlformats.org/officeDocument/2006/relationships/hyperlink" Id="rId87" Target="https://doi.org/10.1111/gcb.13869" TargetMode="External" /><Relationship Type="http://schemas.openxmlformats.org/officeDocument/2006/relationships/hyperlink" Id="rId92" Target="https://doi.org/10.1111/j.1523-1739.2005.00148.x" TargetMode="External" /><Relationship Type="http://schemas.openxmlformats.org/officeDocument/2006/relationships/hyperlink" Id="rId72" Target="https://github.com/MarineSensitivity/api/blob/main/plumber.R" TargetMode="External" /><Relationship Type="http://schemas.openxmlformats.org/officeDocument/2006/relationships/hyperlink" Id="rId134" Target="https://github.com/MarineSensitivity/apps/tree/main/aoi" TargetMode="External" /><Relationship Type="http://schemas.openxmlformats.org/officeDocument/2006/relationships/hyperlink" Id="rId140" Target="https://github.com/MarineSensitivity/apps/tree/main/bird_hotspots" TargetMode="External" /><Relationship Type="http://schemas.openxmlformats.org/officeDocument/2006/relationships/hyperlink" Id="rId146" Target="https://github.com/MarineSensitivity/apps/tree/main/map" TargetMode="External" /><Relationship Type="http://schemas.openxmlformats.org/officeDocument/2006/relationships/hyperlink" Id="rId128" Target="https://github.com/MarineSensitivity/apps/tree/main/sdm" TargetMode="External" /><Relationship Type="http://schemas.openxmlformats.org/officeDocument/2006/relationships/hyperlink" Id="rId122" Target="https://github.com/MarineSensitivity/apps/tree/main/sdm-cog" TargetMode="External" /><Relationship Type="http://schemas.openxmlformats.org/officeDocument/2006/relationships/hyperlink" Id="rId116" Target="https://github.com/MarineSensitivity/apps/tree/main/vmap" TargetMode="External" /><Relationship Type="http://schemas.openxmlformats.org/officeDocument/2006/relationships/hyperlink" Id="rId74" Target="https://github.com/MarineSensitivity/msens" TargetMode="External" /><Relationship Type="http://schemas.openxmlformats.org/officeDocument/2006/relationships/hyperlink" Id="rId46" Target="https://github.com/MarineSensitivity/server/blob/main/docker-compose.yml" TargetMode="External" /><Relationship Type="http://schemas.openxmlformats.org/officeDocument/2006/relationships/hyperlink" Id="rId48" Target="https://github.com/MarineSensitivity/server/wiki/Server-Setup" TargetMode="External" /><Relationship Type="http://schemas.openxmlformats.org/officeDocument/2006/relationships/hyperlink" Id="rId70" Target="https://github.com/MarineSensitivity/workflows" TargetMode="External" /><Relationship Type="http://schemas.openxmlformats.org/officeDocument/2006/relationships/hyperlink" Id="rId42" Target="https://marinesensitivity.org/" TargetMode="External" /><Relationship Type="http://schemas.openxmlformats.org/officeDocument/2006/relationships/hyperlink" Id="rId43" Target="https://marinesensitivity.org/docs" TargetMode="External" /><Relationship Type="http://schemas.openxmlformats.org/officeDocument/2006/relationships/hyperlink" Id="rId80" Target="https://marinesensitivity.org/faq/" TargetMode="External" /><Relationship Type="http://schemas.openxmlformats.org/officeDocument/2006/relationships/hyperlink" Id="rId44" Target="https://marinesensitivity.org/msens" TargetMode="External" /><Relationship Type="http://schemas.openxmlformats.org/officeDocument/2006/relationships/hyperlink" Id="rId69" Target="https://marinesensitivity.org/workflows/" TargetMode="External" /><Relationship Type="http://schemas.openxmlformats.org/officeDocument/2006/relationships/hyperlink" Id="rId65" Target="https://marinesensitivity.org/workflows/create_sdm-tables.html" TargetMode="External" /><Relationship Type="http://schemas.openxmlformats.org/officeDocument/2006/relationships/hyperlink" Id="rId66" Target="https://marinesensitivity.org/workflows/ingest_sdm-gm.html" TargetMode="External" /><Relationship Type="http://schemas.openxmlformats.org/officeDocument/2006/relationships/hyperlink" Id="rId55" Target="https://pgadmin.marinesensitivity.org" TargetMode="External" /><Relationship Type="http://schemas.openxmlformats.org/officeDocument/2006/relationships/hyperlink" Id="rId51" Target="https://posit.co/products/open-source/rstudio-server/" TargetMode="External" /><Relationship Type="http://schemas.openxmlformats.org/officeDocument/2006/relationships/hyperlink" Id="rId60" Target="https://postgrest.org/en/stable/" TargetMode="External" /><Relationship Type="http://schemas.openxmlformats.org/officeDocument/2006/relationships/hyperlink" Id="rId50" Target="https://rstudio.marinesensitivity.org" TargetMode="External" /><Relationship Type="http://schemas.openxmlformats.org/officeDocument/2006/relationships/hyperlink" Id="rId52" Target="https://shiny.marinesensitivity.org" TargetMode="External" /><Relationship Type="http://schemas.openxmlformats.org/officeDocument/2006/relationships/hyperlink" Id="rId133" Target="https://shiny.marinesensitivity.org/aoi/" TargetMode="External" /><Relationship Type="http://schemas.openxmlformats.org/officeDocument/2006/relationships/hyperlink" Id="rId139" Target="https://shiny.marinesensitivity.org/bird_hotspots/" TargetMode="External" /><Relationship Type="http://schemas.openxmlformats.org/officeDocument/2006/relationships/hyperlink" Id="rId53" Target="https://shiny.marinesensitivity.org/map" TargetMode="External" /><Relationship Type="http://schemas.openxmlformats.org/officeDocument/2006/relationships/hyperlink" Id="rId145" Target="https://shiny.marinesensitivity.org/map/" TargetMode="External" /><Relationship Type="http://schemas.openxmlformats.org/officeDocument/2006/relationships/hyperlink" Id="rId121" Target="https://shiny.marinesensitivity.org/sdm-cog/" TargetMode="External" /><Relationship Type="http://schemas.openxmlformats.org/officeDocument/2006/relationships/hyperlink" Id="rId127" Target="https://shiny.marinesensitivity.org/sdm/" TargetMode="External" /><Relationship Type="http://schemas.openxmlformats.org/officeDocument/2006/relationships/hyperlink" Id="rId115" Target="https://shiny.marinesensitivity.org/vmap/" TargetMode="External" /><Relationship Type="http://schemas.openxmlformats.org/officeDocument/2006/relationships/hyperlink" Id="rId54" Target="https://shiny.posit.co/" TargetMode="External" /><Relationship Type="http://schemas.openxmlformats.org/officeDocument/2006/relationships/hyperlink" Id="rId59" Target="https://swagger.marinesensitivity.org" TargetMode="External" /><Relationship Type="http://schemas.openxmlformats.org/officeDocument/2006/relationships/hyperlink" Id="rId61" Target="https://tile.marinesensitivity.org" TargetMode="External" /><Relationship Type="http://schemas.openxmlformats.org/officeDocument/2006/relationships/hyperlink" Id="rId45" Target="https://www.docker.com/" TargetMode="External" /><Relationship Type="http://schemas.openxmlformats.org/officeDocument/2006/relationships/hyperlink" Id="rId56" Target="https://www.pgadmin.org/" TargetMode="External" /><Relationship Type="http://schemas.openxmlformats.org/officeDocument/2006/relationships/hyperlink" Id="rId58"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96" Target="MarineBON.org" TargetMode="External" /><Relationship Type="http://schemas.openxmlformats.org/officeDocument/2006/relationships/hyperlink" Id="rId75" Target="api.qmd" TargetMode="External" /><Relationship Type="http://schemas.openxmlformats.org/officeDocument/2006/relationships/hyperlink" Id="rId76" Target="db.qmd" TargetMode="External" /><Relationship Type="http://schemas.openxmlformats.org/officeDocument/2006/relationships/hyperlink" Id="rId57" Target="https://api.marinesensitivity.org" TargetMode="External" /><Relationship Type="http://schemas.openxmlformats.org/officeDocument/2006/relationships/hyperlink" Id="rId21" Target="https://boem.gov" TargetMode="External" /><Relationship Type="http://schemas.openxmlformats.org/officeDocument/2006/relationships/hyperlink" Id="rId47" Target="https://caddyserver.com" TargetMode="External" /><Relationship Type="http://schemas.openxmlformats.org/officeDocument/2006/relationships/hyperlink" Id="rId106"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105"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104"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90" Target="https://doi.org/10.1007/s10584-016-1642-0" TargetMode="External" /><Relationship Type="http://schemas.openxmlformats.org/officeDocument/2006/relationships/hyperlink" Id="rId83" Target="https://doi.org/10.1038/s41558-022-01437-y" TargetMode="External" /><Relationship Type="http://schemas.openxmlformats.org/officeDocument/2006/relationships/hyperlink" Id="rId85" Target="https://doi.org/10.1080/09640568.2014.973483" TargetMode="External" /><Relationship Type="http://schemas.openxmlformats.org/officeDocument/2006/relationships/hyperlink" Id="rId87" Target="https://doi.org/10.1111/gcb.13869" TargetMode="External" /><Relationship Type="http://schemas.openxmlformats.org/officeDocument/2006/relationships/hyperlink" Id="rId92" Target="https://doi.org/10.1111/j.1523-1739.2005.00148.x" TargetMode="External" /><Relationship Type="http://schemas.openxmlformats.org/officeDocument/2006/relationships/hyperlink" Id="rId72" Target="https://github.com/MarineSensitivity/api/blob/main/plumber.R" TargetMode="External" /><Relationship Type="http://schemas.openxmlformats.org/officeDocument/2006/relationships/hyperlink" Id="rId134" Target="https://github.com/MarineSensitivity/apps/tree/main/aoi" TargetMode="External" /><Relationship Type="http://schemas.openxmlformats.org/officeDocument/2006/relationships/hyperlink" Id="rId140" Target="https://github.com/MarineSensitivity/apps/tree/main/bird_hotspots" TargetMode="External" /><Relationship Type="http://schemas.openxmlformats.org/officeDocument/2006/relationships/hyperlink" Id="rId146" Target="https://github.com/MarineSensitivity/apps/tree/main/map" TargetMode="External" /><Relationship Type="http://schemas.openxmlformats.org/officeDocument/2006/relationships/hyperlink" Id="rId128" Target="https://github.com/MarineSensitivity/apps/tree/main/sdm" TargetMode="External" /><Relationship Type="http://schemas.openxmlformats.org/officeDocument/2006/relationships/hyperlink" Id="rId122" Target="https://github.com/MarineSensitivity/apps/tree/main/sdm-cog" TargetMode="External" /><Relationship Type="http://schemas.openxmlformats.org/officeDocument/2006/relationships/hyperlink" Id="rId116" Target="https://github.com/MarineSensitivity/apps/tree/main/vmap" TargetMode="External" /><Relationship Type="http://schemas.openxmlformats.org/officeDocument/2006/relationships/hyperlink" Id="rId74" Target="https://github.com/MarineSensitivity/msens" TargetMode="External" /><Relationship Type="http://schemas.openxmlformats.org/officeDocument/2006/relationships/hyperlink" Id="rId46" Target="https://github.com/MarineSensitivity/server/blob/main/docker-compose.yml" TargetMode="External" /><Relationship Type="http://schemas.openxmlformats.org/officeDocument/2006/relationships/hyperlink" Id="rId48" Target="https://github.com/MarineSensitivity/server/wiki/Server-Setup" TargetMode="External" /><Relationship Type="http://schemas.openxmlformats.org/officeDocument/2006/relationships/hyperlink" Id="rId70" Target="https://github.com/MarineSensitivity/workflows" TargetMode="External" /><Relationship Type="http://schemas.openxmlformats.org/officeDocument/2006/relationships/hyperlink" Id="rId42" Target="https://marinesensitivity.org/" TargetMode="External" /><Relationship Type="http://schemas.openxmlformats.org/officeDocument/2006/relationships/hyperlink" Id="rId43" Target="https://marinesensitivity.org/docs" TargetMode="External" /><Relationship Type="http://schemas.openxmlformats.org/officeDocument/2006/relationships/hyperlink" Id="rId80" Target="https://marinesensitivity.org/faq/" TargetMode="External" /><Relationship Type="http://schemas.openxmlformats.org/officeDocument/2006/relationships/hyperlink" Id="rId44" Target="https://marinesensitivity.org/msens" TargetMode="External" /><Relationship Type="http://schemas.openxmlformats.org/officeDocument/2006/relationships/hyperlink" Id="rId69" Target="https://marinesensitivity.org/workflows/" TargetMode="External" /><Relationship Type="http://schemas.openxmlformats.org/officeDocument/2006/relationships/hyperlink" Id="rId65" Target="https://marinesensitivity.org/workflows/create_sdm-tables.html" TargetMode="External" /><Relationship Type="http://schemas.openxmlformats.org/officeDocument/2006/relationships/hyperlink" Id="rId66" Target="https://marinesensitivity.org/workflows/ingest_sdm-gm.html" TargetMode="External" /><Relationship Type="http://schemas.openxmlformats.org/officeDocument/2006/relationships/hyperlink" Id="rId55" Target="https://pgadmin.marinesensitivity.org" TargetMode="External" /><Relationship Type="http://schemas.openxmlformats.org/officeDocument/2006/relationships/hyperlink" Id="rId51" Target="https://posit.co/products/open-source/rstudio-server/" TargetMode="External" /><Relationship Type="http://schemas.openxmlformats.org/officeDocument/2006/relationships/hyperlink" Id="rId60" Target="https://postgrest.org/en/stable/" TargetMode="External" /><Relationship Type="http://schemas.openxmlformats.org/officeDocument/2006/relationships/hyperlink" Id="rId50" Target="https://rstudio.marinesensitivity.org" TargetMode="External" /><Relationship Type="http://schemas.openxmlformats.org/officeDocument/2006/relationships/hyperlink" Id="rId52" Target="https://shiny.marinesensitivity.org" TargetMode="External" /><Relationship Type="http://schemas.openxmlformats.org/officeDocument/2006/relationships/hyperlink" Id="rId133" Target="https://shiny.marinesensitivity.org/aoi/" TargetMode="External" /><Relationship Type="http://schemas.openxmlformats.org/officeDocument/2006/relationships/hyperlink" Id="rId139" Target="https://shiny.marinesensitivity.org/bird_hotspots/" TargetMode="External" /><Relationship Type="http://schemas.openxmlformats.org/officeDocument/2006/relationships/hyperlink" Id="rId53" Target="https://shiny.marinesensitivity.org/map" TargetMode="External" /><Relationship Type="http://schemas.openxmlformats.org/officeDocument/2006/relationships/hyperlink" Id="rId145" Target="https://shiny.marinesensitivity.org/map/" TargetMode="External" /><Relationship Type="http://schemas.openxmlformats.org/officeDocument/2006/relationships/hyperlink" Id="rId121" Target="https://shiny.marinesensitivity.org/sdm-cog/" TargetMode="External" /><Relationship Type="http://schemas.openxmlformats.org/officeDocument/2006/relationships/hyperlink" Id="rId127" Target="https://shiny.marinesensitivity.org/sdm/" TargetMode="External" /><Relationship Type="http://schemas.openxmlformats.org/officeDocument/2006/relationships/hyperlink" Id="rId115" Target="https://shiny.marinesensitivity.org/vmap/" TargetMode="External" /><Relationship Type="http://schemas.openxmlformats.org/officeDocument/2006/relationships/hyperlink" Id="rId54" Target="https://shiny.posit.co/" TargetMode="External" /><Relationship Type="http://schemas.openxmlformats.org/officeDocument/2006/relationships/hyperlink" Id="rId59" Target="https://swagger.marinesensitivity.org" TargetMode="External" /><Relationship Type="http://schemas.openxmlformats.org/officeDocument/2006/relationships/hyperlink" Id="rId61" Target="https://tile.marinesensitivity.org" TargetMode="External" /><Relationship Type="http://schemas.openxmlformats.org/officeDocument/2006/relationships/hyperlink" Id="rId45" Target="https://www.docker.com/" TargetMode="External" /><Relationship Type="http://schemas.openxmlformats.org/officeDocument/2006/relationships/hyperlink" Id="rId56" Target="https://www.pgadmin.org/" TargetMode="External" /><Relationship Type="http://schemas.openxmlformats.org/officeDocument/2006/relationships/hyperlink" Id="rId58"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2024-08-29T14:47:21Z</dcterms:created>
  <dcterms:modified xsi:type="dcterms:W3CDTF">2024-08-29T14:47:21Z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2024-08-29</vt:lpwstr>
  </property>
  <property fmtid="{D5CDD505-2E9C-101B-9397-08002B2CF9AE}" pid="9" name="date-format">
    <vt:lpwstr>YYYY-MM-DD</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Marine Sensitivity Documentation</vt:lpwstr>
  </property>
  <property fmtid="{D5CDD505-2E9C-101B-9397-08002B2CF9AE}" pid="15" name="template-partials">
    <vt:lpwstr/>
  </property>
  <property fmtid="{D5CDD505-2E9C-101B-9397-08002B2CF9AE}" pid="16" name="toc-title">
    <vt:lpwstr>Table of contents</vt:lpwstr>
  </property>
</Properties>
</file>